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A97FB3" w14:textId="22DA6E51" w:rsidR="00871EE9" w:rsidRPr="008E337E" w:rsidRDefault="00327384" w:rsidP="00871EE9">
      <w:pPr>
        <w:pStyle w:val="Heading1"/>
        <w:rPr>
          <w:lang w:val="en-US"/>
        </w:rPr>
      </w:pPr>
      <w:r>
        <w:t xml:space="preserve">List of </w:t>
      </w:r>
      <w:r w:rsidR="00871EE9" w:rsidRPr="008E337E">
        <w:t>Supplementary figures and tables</w:t>
      </w:r>
    </w:p>
    <w:bookmarkStart w:id="0" w:name="_Ref517271257"/>
    <w:p w14:paraId="60C5FDA7" w14:textId="17C33894" w:rsidR="00327384" w:rsidRPr="00610327" w:rsidRDefault="00327384" w:rsidP="00610327">
      <w:pPr>
        <w:pStyle w:val="Caption"/>
        <w:spacing w:after="200"/>
        <w:jc w:val="left"/>
        <w:rPr>
          <w:b w:val="0"/>
        </w:rPr>
      </w:pPr>
      <w:r w:rsidRPr="00610327">
        <w:rPr>
          <w:b w:val="0"/>
        </w:rPr>
        <w:fldChar w:fldCharType="begin"/>
      </w:r>
      <w:r w:rsidRPr="00610327">
        <w:rPr>
          <w:b w:val="0"/>
        </w:rPr>
        <w:instrText xml:space="preserve"> REF _Ref517271314 \h </w:instrText>
      </w:r>
      <w:r w:rsidR="00610327">
        <w:rPr>
          <w:b w:val="0"/>
        </w:rPr>
        <w:instrText xml:space="preserve"> \* MERGEFORMAT </w:instrText>
      </w:r>
      <w:r w:rsidRPr="00610327">
        <w:rPr>
          <w:b w:val="0"/>
        </w:rPr>
      </w:r>
      <w:r w:rsidRPr="00610327">
        <w:rPr>
          <w:b w:val="0"/>
        </w:rPr>
        <w:fldChar w:fldCharType="separate"/>
      </w:r>
      <w:r w:rsidR="00C93306" w:rsidRPr="00C93306">
        <w:rPr>
          <w:b w:val="0"/>
        </w:rPr>
        <w:t xml:space="preserve">Supplementary Figure 1. </w:t>
      </w:r>
      <w:r w:rsidR="00C93306" w:rsidRPr="00C93306">
        <w:rPr>
          <w:b w:val="0"/>
          <w:noProof/>
        </w:rPr>
        <w:t xml:space="preserve">PRISMA </w:t>
      </w:r>
      <w:r w:rsidR="00C93306" w:rsidRPr="00C93306">
        <w:rPr>
          <w:b w:val="0"/>
        </w:rPr>
        <w:t>flowchart</w:t>
      </w:r>
      <w:r w:rsidRPr="00610327">
        <w:rPr>
          <w:b w:val="0"/>
        </w:rPr>
        <w:fldChar w:fldCharType="end"/>
      </w:r>
      <w:r w:rsidRPr="00610327">
        <w:rPr>
          <w:b w:val="0"/>
        </w:rPr>
        <w:t xml:space="preserve"> </w:t>
      </w:r>
      <w:r w:rsidR="00610327" w:rsidRPr="00610327">
        <w:rPr>
          <w:b w:val="0"/>
        </w:rPr>
        <w:t>.</w:t>
      </w:r>
    </w:p>
    <w:bookmarkEnd w:id="0"/>
    <w:p w14:paraId="6235D7CE" w14:textId="299AB302" w:rsidR="00E751B8" w:rsidRPr="00610327" w:rsidRDefault="009C7854" w:rsidP="00610327">
      <w:pPr>
        <w:spacing w:after="200" w:line="360" w:lineRule="auto"/>
      </w:pPr>
      <w:r w:rsidRPr="00610327">
        <w:fldChar w:fldCharType="begin"/>
      </w:r>
      <w:r w:rsidRPr="00610327">
        <w:instrText xml:space="preserve"> REF _Ref512604178 \h  \* MERGEFORMAT </w:instrText>
      </w:r>
      <w:r w:rsidRPr="00610327">
        <w:fldChar w:fldCharType="separate"/>
      </w:r>
      <w:r w:rsidR="00C93306" w:rsidRPr="00610327">
        <w:t>Supplementary Figure 2</w:t>
      </w:r>
      <w:r w:rsidRPr="00610327">
        <w:fldChar w:fldCharType="end"/>
      </w:r>
      <w:r w:rsidR="00610327" w:rsidRPr="00610327">
        <w:t>.</w:t>
      </w:r>
      <w:r w:rsidRPr="00610327">
        <w:t xml:space="preserve"> ACR 20, ACR 50 and ACR 70 response rates for secukinumab 150 mg, secukinumab 300 mg and infliximab 5 mg/kg (sensitivity analysis)</w:t>
      </w:r>
      <w:r w:rsidR="00610327" w:rsidRPr="00610327">
        <w:t>.</w:t>
      </w:r>
    </w:p>
    <w:p w14:paraId="6F00F8D8" w14:textId="69054378" w:rsidR="009C7854" w:rsidRPr="00610327" w:rsidRDefault="009C7854" w:rsidP="00610327">
      <w:pPr>
        <w:spacing w:after="200" w:line="360" w:lineRule="auto"/>
      </w:pPr>
      <w:r w:rsidRPr="00610327">
        <w:fldChar w:fldCharType="begin"/>
      </w:r>
      <w:r w:rsidRPr="00610327">
        <w:instrText xml:space="preserve"> REF _Ref468888693 \h  \* MERGEFORMAT </w:instrText>
      </w:r>
      <w:r w:rsidRPr="00610327">
        <w:fldChar w:fldCharType="separate"/>
      </w:r>
      <w:r w:rsidR="00C93306" w:rsidRPr="00610327">
        <w:t xml:space="preserve">Supplementary Table </w:t>
      </w:r>
      <w:r w:rsidR="00C93306" w:rsidRPr="00610327">
        <w:rPr>
          <w:noProof/>
        </w:rPr>
        <w:t>1</w:t>
      </w:r>
      <w:r w:rsidRPr="00610327">
        <w:fldChar w:fldCharType="end"/>
      </w:r>
      <w:r w:rsidR="00610327" w:rsidRPr="00610327">
        <w:t>.</w:t>
      </w:r>
      <w:r w:rsidRPr="00610327">
        <w:t xml:space="preserve"> </w:t>
      </w:r>
      <w:r w:rsidRPr="00610327">
        <w:rPr>
          <w:rFonts w:ascii="Times New Roman" w:hAnsi="Times New Roman" w:cs="Times New Roman"/>
          <w:lang w:val="en-US"/>
        </w:rPr>
        <w:t>Eligibility criteria (PICOS) for the systematic literature review</w:t>
      </w:r>
      <w:r w:rsidR="00610327" w:rsidRPr="00610327">
        <w:rPr>
          <w:rFonts w:ascii="Times New Roman" w:hAnsi="Times New Roman" w:cs="Times New Roman"/>
          <w:lang w:val="en-US"/>
        </w:rPr>
        <w:t>.</w:t>
      </w:r>
    </w:p>
    <w:p w14:paraId="1DE650DB" w14:textId="2759FE50" w:rsidR="009C7854" w:rsidRPr="00610327" w:rsidRDefault="009C7854" w:rsidP="00610327">
      <w:pPr>
        <w:pStyle w:val="Caption"/>
        <w:spacing w:after="200"/>
        <w:rPr>
          <w:b w:val="0"/>
        </w:rPr>
      </w:pPr>
      <w:r w:rsidRPr="00610327">
        <w:rPr>
          <w:b w:val="0"/>
        </w:rPr>
        <w:fldChar w:fldCharType="begin"/>
      </w:r>
      <w:r w:rsidRPr="00610327">
        <w:rPr>
          <w:b w:val="0"/>
        </w:rPr>
        <w:instrText xml:space="preserve"> REF _Ref468888748 \h  \* MERGEFORMAT </w:instrText>
      </w:r>
      <w:r w:rsidRPr="00610327">
        <w:rPr>
          <w:b w:val="0"/>
        </w:rPr>
      </w:r>
      <w:r w:rsidRPr="00610327">
        <w:rPr>
          <w:b w:val="0"/>
        </w:rPr>
        <w:fldChar w:fldCharType="separate"/>
      </w:r>
      <w:r w:rsidR="00C93306" w:rsidRPr="00C93306">
        <w:rPr>
          <w:b w:val="0"/>
        </w:rPr>
        <w:t xml:space="preserve">Supplementary Table </w:t>
      </w:r>
      <w:r w:rsidR="00C93306" w:rsidRPr="00C93306">
        <w:rPr>
          <w:b w:val="0"/>
          <w:noProof/>
        </w:rPr>
        <w:t>2</w:t>
      </w:r>
      <w:r w:rsidRPr="00610327">
        <w:rPr>
          <w:b w:val="0"/>
        </w:rPr>
        <w:fldChar w:fldCharType="end"/>
      </w:r>
      <w:r w:rsidR="00610327" w:rsidRPr="00610327">
        <w:rPr>
          <w:b w:val="0"/>
        </w:rPr>
        <w:t>.</w:t>
      </w:r>
      <w:r w:rsidRPr="00610327">
        <w:rPr>
          <w:b w:val="0"/>
        </w:rPr>
        <w:t xml:space="preserve"> </w:t>
      </w:r>
      <w:r w:rsidRPr="00610327">
        <w:rPr>
          <w:b w:val="0"/>
          <w:lang w:val="en-US"/>
        </w:rPr>
        <w:t>Trials identified by the systematic literature review and the reasons for their inclusion/exclusion in this MAIC</w:t>
      </w:r>
      <w:r w:rsidR="00610327" w:rsidRPr="00610327">
        <w:rPr>
          <w:b w:val="0"/>
          <w:lang w:val="en-US"/>
        </w:rPr>
        <w:t>.</w:t>
      </w:r>
    </w:p>
    <w:p w14:paraId="7295C545" w14:textId="0DA73ADF" w:rsidR="009C7854" w:rsidRPr="00610327" w:rsidRDefault="009C7854" w:rsidP="00610327">
      <w:pPr>
        <w:pStyle w:val="Caption"/>
        <w:spacing w:after="200"/>
        <w:rPr>
          <w:b w:val="0"/>
        </w:rPr>
      </w:pPr>
      <w:r w:rsidRPr="00610327">
        <w:rPr>
          <w:b w:val="0"/>
        </w:rPr>
        <w:fldChar w:fldCharType="begin"/>
      </w:r>
      <w:r w:rsidRPr="00610327">
        <w:rPr>
          <w:b w:val="0"/>
        </w:rPr>
        <w:instrText xml:space="preserve"> REF _Ref468888879 \h  \* MERGEFORMAT </w:instrText>
      </w:r>
      <w:r w:rsidRPr="00610327">
        <w:rPr>
          <w:b w:val="0"/>
        </w:rPr>
      </w:r>
      <w:r w:rsidRPr="00610327">
        <w:rPr>
          <w:b w:val="0"/>
        </w:rPr>
        <w:fldChar w:fldCharType="separate"/>
      </w:r>
      <w:r w:rsidR="00C93306" w:rsidRPr="00C93306">
        <w:rPr>
          <w:b w:val="0"/>
        </w:rPr>
        <w:t xml:space="preserve">Supplementary Table </w:t>
      </w:r>
      <w:r w:rsidR="00C93306" w:rsidRPr="00C93306">
        <w:rPr>
          <w:b w:val="0"/>
          <w:noProof/>
        </w:rPr>
        <w:t>3</w:t>
      </w:r>
      <w:r w:rsidRPr="00610327">
        <w:rPr>
          <w:b w:val="0"/>
        </w:rPr>
        <w:fldChar w:fldCharType="end"/>
      </w:r>
      <w:r w:rsidR="00610327" w:rsidRPr="00610327">
        <w:rPr>
          <w:b w:val="0"/>
        </w:rPr>
        <w:t>.</w:t>
      </w:r>
      <w:r w:rsidRPr="00610327">
        <w:rPr>
          <w:b w:val="0"/>
        </w:rPr>
        <w:t xml:space="preserve"> Baseline characteristics before and after matching (sensitivity analysis)</w:t>
      </w:r>
      <w:r w:rsidR="00610327" w:rsidRPr="00610327">
        <w:rPr>
          <w:b w:val="0"/>
        </w:rPr>
        <w:t>.</w:t>
      </w:r>
      <w:r w:rsidRPr="00610327">
        <w:rPr>
          <w:b w:val="0"/>
        </w:rPr>
        <w:t xml:space="preserve"> </w:t>
      </w:r>
    </w:p>
    <w:p w14:paraId="1C4BD17C" w14:textId="65EC1904" w:rsidR="00B221B0" w:rsidRPr="00610327" w:rsidRDefault="00B221B0" w:rsidP="00610327">
      <w:pPr>
        <w:pStyle w:val="Caption"/>
        <w:spacing w:after="200"/>
        <w:rPr>
          <w:b w:val="0"/>
          <w:lang w:val="en-US"/>
        </w:rPr>
      </w:pPr>
      <w:r w:rsidRPr="00610327">
        <w:rPr>
          <w:b w:val="0"/>
        </w:rPr>
        <w:fldChar w:fldCharType="begin"/>
      </w:r>
      <w:r w:rsidRPr="00610327">
        <w:rPr>
          <w:b w:val="0"/>
        </w:rPr>
        <w:instrText xml:space="preserve"> REF _Ref512596211 \h  \* MERGEFORMAT </w:instrText>
      </w:r>
      <w:r w:rsidRPr="00610327">
        <w:rPr>
          <w:b w:val="0"/>
        </w:rPr>
      </w:r>
      <w:r w:rsidRPr="00610327">
        <w:rPr>
          <w:b w:val="0"/>
        </w:rPr>
        <w:fldChar w:fldCharType="separate"/>
      </w:r>
      <w:r w:rsidR="00C93306" w:rsidRPr="00C93306">
        <w:rPr>
          <w:b w:val="0"/>
        </w:rPr>
        <w:t xml:space="preserve">Supplementary Table </w:t>
      </w:r>
      <w:r w:rsidR="00C93306" w:rsidRPr="00C93306">
        <w:rPr>
          <w:b w:val="0"/>
          <w:noProof/>
        </w:rPr>
        <w:t>4</w:t>
      </w:r>
      <w:r w:rsidRPr="00610327">
        <w:rPr>
          <w:b w:val="0"/>
        </w:rPr>
        <w:fldChar w:fldCharType="end"/>
      </w:r>
      <w:r w:rsidR="00610327" w:rsidRPr="00610327">
        <w:rPr>
          <w:b w:val="0"/>
        </w:rPr>
        <w:t>.</w:t>
      </w:r>
      <w:r w:rsidRPr="00610327">
        <w:rPr>
          <w:b w:val="0"/>
        </w:rPr>
        <w:t xml:space="preserve"> </w:t>
      </w:r>
      <w:r w:rsidRPr="00610327">
        <w:rPr>
          <w:b w:val="0"/>
          <w:lang w:val="en-US"/>
        </w:rPr>
        <w:t xml:space="preserve">ACR 20 response rates for </w:t>
      </w:r>
      <w:r w:rsidRPr="00610327">
        <w:rPr>
          <w:b w:val="0"/>
        </w:rPr>
        <w:t>secukinumab 150 mg, secukinumab 300 mg</w:t>
      </w:r>
      <w:r w:rsidRPr="00610327">
        <w:rPr>
          <w:b w:val="0"/>
          <w:lang w:val="en-US"/>
        </w:rPr>
        <w:t xml:space="preserve"> and infliximab at week 54/52 estimated by alternative imputation methods (principal analysis)</w:t>
      </w:r>
      <w:r w:rsidR="00610327" w:rsidRPr="00610327">
        <w:rPr>
          <w:b w:val="0"/>
          <w:lang w:val="en-US"/>
        </w:rPr>
        <w:t>.</w:t>
      </w:r>
    </w:p>
    <w:p w14:paraId="4D381DB6" w14:textId="78CC5787" w:rsidR="000B39A8" w:rsidRPr="00610327" w:rsidRDefault="000B39A8" w:rsidP="00610327">
      <w:pPr>
        <w:pStyle w:val="Caption"/>
        <w:spacing w:after="200"/>
        <w:rPr>
          <w:b w:val="0"/>
        </w:rPr>
      </w:pPr>
      <w:r w:rsidRPr="00610327">
        <w:rPr>
          <w:b w:val="0"/>
        </w:rPr>
        <w:fldChar w:fldCharType="begin"/>
      </w:r>
      <w:r w:rsidRPr="00610327">
        <w:rPr>
          <w:b w:val="0"/>
        </w:rPr>
        <w:instrText xml:space="preserve"> REF _Ref519265202 \h </w:instrText>
      </w:r>
      <w:r w:rsidR="00610327">
        <w:rPr>
          <w:b w:val="0"/>
        </w:rPr>
        <w:instrText xml:space="preserve"> \* MERGEFORMAT </w:instrText>
      </w:r>
      <w:r w:rsidRPr="00610327">
        <w:rPr>
          <w:b w:val="0"/>
        </w:rPr>
      </w:r>
      <w:r w:rsidRPr="00610327">
        <w:rPr>
          <w:b w:val="0"/>
        </w:rPr>
        <w:fldChar w:fldCharType="separate"/>
      </w:r>
      <w:r w:rsidR="00C93306" w:rsidRPr="00C93306">
        <w:rPr>
          <w:b w:val="0"/>
        </w:rPr>
        <w:t xml:space="preserve">Supplementary Table </w:t>
      </w:r>
      <w:r w:rsidR="00C93306" w:rsidRPr="00C93306">
        <w:rPr>
          <w:b w:val="0"/>
          <w:noProof/>
        </w:rPr>
        <w:t>5</w:t>
      </w:r>
      <w:r w:rsidRPr="00610327">
        <w:rPr>
          <w:b w:val="0"/>
        </w:rPr>
        <w:fldChar w:fldCharType="end"/>
      </w:r>
      <w:r w:rsidR="00610327" w:rsidRPr="00610327">
        <w:rPr>
          <w:b w:val="0"/>
        </w:rPr>
        <w:t>.</w:t>
      </w:r>
      <w:r w:rsidRPr="00610327">
        <w:rPr>
          <w:b w:val="0"/>
        </w:rPr>
        <w:t xml:space="preserve"> ACR 20, ACR 50 and ACR 70</w:t>
      </w:r>
      <w:r w:rsidR="00070D4F" w:rsidRPr="00610327">
        <w:rPr>
          <w:b w:val="0"/>
        </w:rPr>
        <w:t xml:space="preserve"> response</w:t>
      </w:r>
      <w:r w:rsidR="008C3C63" w:rsidRPr="00610327">
        <w:rPr>
          <w:b w:val="0"/>
        </w:rPr>
        <w:t xml:space="preserve"> rate</w:t>
      </w:r>
      <w:r w:rsidR="00070D4F" w:rsidRPr="00610327">
        <w:rPr>
          <w:b w:val="0"/>
        </w:rPr>
        <w:t>s</w:t>
      </w:r>
      <w:r w:rsidRPr="00610327">
        <w:rPr>
          <w:b w:val="0"/>
        </w:rPr>
        <w:t xml:space="preserve"> </w:t>
      </w:r>
      <w:r w:rsidR="00070D4F" w:rsidRPr="00610327">
        <w:rPr>
          <w:b w:val="0"/>
        </w:rPr>
        <w:t>(</w:t>
      </w:r>
      <w:r w:rsidRPr="00610327">
        <w:rPr>
          <w:b w:val="0"/>
        </w:rPr>
        <w:t>odds ratios</w:t>
      </w:r>
      <w:r w:rsidR="00070D4F" w:rsidRPr="00610327">
        <w:rPr>
          <w:b w:val="0"/>
        </w:rPr>
        <w:t>)</w:t>
      </w:r>
      <w:r w:rsidRPr="00610327">
        <w:rPr>
          <w:b w:val="0"/>
        </w:rPr>
        <w:t xml:space="preserve"> for secukinumab 150 mg and secukinumab 300 mg versus infliximab (sensitivity analysis)</w:t>
      </w:r>
      <w:r w:rsidR="00610327" w:rsidRPr="00610327">
        <w:rPr>
          <w:b w:val="0"/>
        </w:rPr>
        <w:t>.</w:t>
      </w:r>
    </w:p>
    <w:p w14:paraId="7A6D2C5E" w14:textId="77777777" w:rsidR="00C93306" w:rsidRPr="00C93306" w:rsidRDefault="000B39A8" w:rsidP="00C93306">
      <w:pPr>
        <w:pStyle w:val="Caption"/>
        <w:spacing w:after="200"/>
        <w:rPr>
          <w:b w:val="0"/>
        </w:rPr>
      </w:pPr>
      <w:r w:rsidRPr="00610327">
        <w:rPr>
          <w:b w:val="0"/>
        </w:rPr>
        <w:fldChar w:fldCharType="begin"/>
      </w:r>
      <w:r w:rsidRPr="00610327">
        <w:rPr>
          <w:b w:val="0"/>
        </w:rPr>
        <w:instrText xml:space="preserve"> REF _Ref519263610 \h </w:instrText>
      </w:r>
      <w:r w:rsidR="00610327">
        <w:rPr>
          <w:b w:val="0"/>
        </w:rPr>
        <w:instrText xml:space="preserve"> \* MERGEFORMAT </w:instrText>
      </w:r>
      <w:r w:rsidRPr="00610327">
        <w:rPr>
          <w:b w:val="0"/>
        </w:rPr>
      </w:r>
      <w:r w:rsidRPr="00610327">
        <w:rPr>
          <w:b w:val="0"/>
        </w:rPr>
        <w:fldChar w:fldCharType="separate"/>
      </w:r>
      <w:r w:rsidR="00C93306" w:rsidRPr="00C93306">
        <w:rPr>
          <w:b w:val="0"/>
        </w:rPr>
        <w:br w:type="page"/>
      </w:r>
    </w:p>
    <w:p w14:paraId="21B0AFD4" w14:textId="07D30827" w:rsidR="000B39A8" w:rsidRPr="00610327" w:rsidRDefault="00C93306" w:rsidP="00610327">
      <w:pPr>
        <w:pStyle w:val="Caption"/>
        <w:spacing w:after="200"/>
        <w:rPr>
          <w:b w:val="0"/>
        </w:rPr>
      </w:pPr>
      <w:r w:rsidRPr="00C93306">
        <w:rPr>
          <w:b w:val="0"/>
          <w:noProof/>
        </w:rPr>
        <w:lastRenderedPageBreak/>
        <w:t>Supplementary</w:t>
      </w:r>
      <w:r w:rsidRPr="00AA5FCF">
        <w:t xml:space="preserve"> </w:t>
      </w:r>
      <w:r w:rsidRPr="00C93306">
        <w:rPr>
          <w:b w:val="0"/>
          <w:noProof/>
        </w:rPr>
        <w:t>Table</w:t>
      </w:r>
      <w:r w:rsidRPr="00AA5FCF">
        <w:t xml:space="preserve"> </w:t>
      </w:r>
      <w:r>
        <w:rPr>
          <w:noProof/>
        </w:rPr>
        <w:t>6</w:t>
      </w:r>
      <w:r w:rsidR="000B39A8" w:rsidRPr="00610327">
        <w:rPr>
          <w:b w:val="0"/>
        </w:rPr>
        <w:fldChar w:fldCharType="end"/>
      </w:r>
      <w:r w:rsidR="00610327" w:rsidRPr="00610327">
        <w:rPr>
          <w:b w:val="0"/>
        </w:rPr>
        <w:t>.</w:t>
      </w:r>
      <w:r w:rsidR="000B39A8" w:rsidRPr="00610327">
        <w:rPr>
          <w:b w:val="0"/>
        </w:rPr>
        <w:t xml:space="preserve"> SF-36 scores for </w:t>
      </w:r>
      <w:r w:rsidR="00681258" w:rsidRPr="00610327">
        <w:rPr>
          <w:b w:val="0"/>
        </w:rPr>
        <w:t>infliximab</w:t>
      </w:r>
      <w:r w:rsidR="00681258">
        <w:rPr>
          <w:b w:val="0"/>
        </w:rPr>
        <w:t>,</w:t>
      </w:r>
      <w:r w:rsidR="00681258" w:rsidRPr="00610327">
        <w:rPr>
          <w:b w:val="0"/>
        </w:rPr>
        <w:t xml:space="preserve"> </w:t>
      </w:r>
      <w:r w:rsidR="000B39A8" w:rsidRPr="00610327">
        <w:rPr>
          <w:b w:val="0"/>
        </w:rPr>
        <w:t>secukinumab 150 mg</w:t>
      </w:r>
      <w:r w:rsidR="00681258">
        <w:rPr>
          <w:b w:val="0"/>
        </w:rPr>
        <w:t xml:space="preserve"> and</w:t>
      </w:r>
      <w:r w:rsidR="000B39A8" w:rsidRPr="00610327">
        <w:rPr>
          <w:b w:val="0"/>
        </w:rPr>
        <w:t xml:space="preserve"> secukinumab 300 mg (sensitivity analysis)</w:t>
      </w:r>
      <w:r w:rsidR="00610327" w:rsidRPr="00610327">
        <w:rPr>
          <w:b w:val="0"/>
        </w:rPr>
        <w:t>.</w:t>
      </w:r>
    </w:p>
    <w:p w14:paraId="67A1DF54" w14:textId="4B0782B8" w:rsidR="00B73904" w:rsidRDefault="00B73904" w:rsidP="008B49C4">
      <w:pPr>
        <w:rPr>
          <w:b/>
        </w:rPr>
      </w:pPr>
      <w:r>
        <w:rPr>
          <w:b/>
        </w:rPr>
        <w:br w:type="page"/>
      </w:r>
    </w:p>
    <w:p w14:paraId="775C9060" w14:textId="4142038E" w:rsidR="00393612" w:rsidRPr="00610327" w:rsidRDefault="00393612" w:rsidP="00393612">
      <w:pPr>
        <w:pStyle w:val="Caption"/>
      </w:pPr>
      <w:bookmarkStart w:id="1" w:name="_Ref512606777"/>
      <w:bookmarkStart w:id="2" w:name="_Ref517271314"/>
      <w:r w:rsidRPr="00610327">
        <w:lastRenderedPageBreak/>
        <w:t>Supplementary Fig</w:t>
      </w:r>
      <w:r w:rsidR="00610327" w:rsidRPr="00610327">
        <w:t>ure</w:t>
      </w:r>
      <w:r w:rsidRPr="00610327">
        <w:t xml:space="preserve"> </w:t>
      </w:r>
      <w:r w:rsidR="00C23BB0" w:rsidRPr="00610327">
        <w:rPr>
          <w:noProof/>
        </w:rPr>
        <w:fldChar w:fldCharType="begin" w:fldLock="1"/>
      </w:r>
      <w:r w:rsidR="00C23BB0" w:rsidRPr="00610327">
        <w:rPr>
          <w:noProof/>
        </w:rPr>
        <w:instrText xml:space="preserve"> SEQ Supplementary_Figure \* ARABIC </w:instrText>
      </w:r>
      <w:r w:rsidR="00C23BB0" w:rsidRPr="00610327">
        <w:rPr>
          <w:noProof/>
        </w:rPr>
        <w:fldChar w:fldCharType="separate"/>
      </w:r>
      <w:r w:rsidR="00F91B5B" w:rsidRPr="00610327">
        <w:rPr>
          <w:noProof/>
        </w:rPr>
        <w:t>1</w:t>
      </w:r>
      <w:r w:rsidR="00C23BB0" w:rsidRPr="00610327">
        <w:rPr>
          <w:noProof/>
        </w:rPr>
        <w:fldChar w:fldCharType="end"/>
      </w:r>
      <w:bookmarkEnd w:id="1"/>
      <w:r w:rsidR="00610327" w:rsidRPr="00610327">
        <w:rPr>
          <w:noProof/>
        </w:rPr>
        <w:t>.</w:t>
      </w:r>
      <w:r w:rsidR="00327384" w:rsidRPr="00610327">
        <w:rPr>
          <w:noProof/>
        </w:rPr>
        <w:t xml:space="preserve"> </w:t>
      </w:r>
      <w:r w:rsidRPr="00610327">
        <w:t>PRISMA flowchart</w:t>
      </w:r>
      <w:bookmarkEnd w:id="2"/>
      <w:r w:rsidR="00610327" w:rsidRPr="00610327">
        <w:t>.</w:t>
      </w:r>
    </w:p>
    <w:p w14:paraId="351B9E40" w14:textId="175FD725" w:rsidR="00393612" w:rsidRPr="006B5888" w:rsidRDefault="00393612" w:rsidP="00393612">
      <w:pPr>
        <w:pStyle w:val="FootnoteText"/>
        <w:rPr>
          <w:i/>
          <w:lang w:val="en-US"/>
        </w:rPr>
      </w:pPr>
    </w:p>
    <w:p w14:paraId="32049FF5" w14:textId="05E7846A" w:rsidR="00610327" w:rsidRDefault="00393612" w:rsidP="00393612">
      <w:pPr>
        <w:pStyle w:val="FootnoteText"/>
        <w:spacing w:line="276" w:lineRule="auto"/>
        <w:rPr>
          <w:lang w:val="en-US"/>
        </w:rPr>
      </w:pPr>
      <w:r w:rsidRPr="006B5888">
        <w:rPr>
          <w:lang w:val="en-US"/>
        </w:rPr>
        <w:t xml:space="preserve">The rules for this SLR </w:t>
      </w:r>
      <w:r>
        <w:rPr>
          <w:lang w:val="en-US"/>
        </w:rPr>
        <w:t xml:space="preserve">with a cut-off in November 2015 </w:t>
      </w:r>
      <w:r w:rsidRPr="006B5888">
        <w:rPr>
          <w:lang w:val="en-US"/>
        </w:rPr>
        <w:t xml:space="preserve">were set </w:t>
      </w:r>
      <w:r w:rsidRPr="006B5888">
        <w:rPr>
          <w:i/>
          <w:lang w:val="en-US"/>
        </w:rPr>
        <w:t>a priori</w:t>
      </w:r>
      <w:r w:rsidRPr="006B5888">
        <w:rPr>
          <w:lang w:val="en-US"/>
        </w:rPr>
        <w:t xml:space="preserve"> (as defined in </w:t>
      </w:r>
      <w:r w:rsidR="00100B71" w:rsidRPr="005E6485">
        <w:rPr>
          <w:b/>
          <w:lang w:val="en-US"/>
        </w:rPr>
        <w:t xml:space="preserve">Supplementary </w:t>
      </w:r>
      <w:r w:rsidRPr="005E6485">
        <w:rPr>
          <w:b/>
          <w:lang w:val="en-US"/>
        </w:rPr>
        <w:t>Table 1</w:t>
      </w:r>
      <w:r w:rsidRPr="006B5888">
        <w:rPr>
          <w:lang w:val="en-US"/>
        </w:rPr>
        <w:t xml:space="preserve">), yielding </w:t>
      </w:r>
      <w:r>
        <w:rPr>
          <w:lang w:val="en-US"/>
        </w:rPr>
        <w:t xml:space="preserve">128 publications covering </w:t>
      </w:r>
      <w:r w:rsidRPr="006B5888">
        <w:rPr>
          <w:lang w:val="en-US"/>
        </w:rPr>
        <w:t xml:space="preserve">29 trials. A second filter was then applied </w:t>
      </w:r>
      <w:r w:rsidR="00100B71">
        <w:rPr>
          <w:lang w:val="en-US"/>
        </w:rPr>
        <w:t>(</w:t>
      </w:r>
      <w:r w:rsidRPr="006B5888">
        <w:rPr>
          <w:lang w:val="en-US"/>
        </w:rPr>
        <w:t>i.e. studie</w:t>
      </w:r>
      <w:r>
        <w:rPr>
          <w:lang w:val="en-US"/>
        </w:rPr>
        <w:t>s that contain</w:t>
      </w:r>
      <w:r w:rsidR="005E6485">
        <w:rPr>
          <w:lang w:val="en-US"/>
        </w:rPr>
        <w:t>ed</w:t>
      </w:r>
      <w:r>
        <w:rPr>
          <w:lang w:val="en-US"/>
        </w:rPr>
        <w:t xml:space="preserve"> either infliximab</w:t>
      </w:r>
      <w:r w:rsidRPr="006B5888">
        <w:rPr>
          <w:lang w:val="en-US"/>
        </w:rPr>
        <w:t xml:space="preserve"> or secukinumab</w:t>
      </w:r>
      <w:r w:rsidR="00100B71">
        <w:rPr>
          <w:lang w:val="en-US"/>
        </w:rPr>
        <w:t>)</w:t>
      </w:r>
      <w:r>
        <w:rPr>
          <w:lang w:val="en-US"/>
        </w:rPr>
        <w:t xml:space="preserve">, yielding 11 trials. </w:t>
      </w:r>
    </w:p>
    <w:p w14:paraId="2730B6E0" w14:textId="6A9ABA8C" w:rsidR="00393612" w:rsidRDefault="00393612" w:rsidP="00393612">
      <w:pPr>
        <w:pStyle w:val="FootnoteText"/>
        <w:spacing w:line="276" w:lineRule="auto"/>
        <w:rPr>
          <w:lang w:val="en-US"/>
        </w:rPr>
      </w:pPr>
      <w:r w:rsidRPr="00174EAD">
        <w:rPr>
          <w:lang w:val="en-US"/>
        </w:rPr>
        <w:t>MAIC</w:t>
      </w:r>
      <w:r w:rsidR="00610327">
        <w:rPr>
          <w:lang w:val="en-US"/>
        </w:rPr>
        <w:t>:</w:t>
      </w:r>
      <w:r w:rsidRPr="00174EAD">
        <w:rPr>
          <w:lang w:val="en-US"/>
        </w:rPr>
        <w:t xml:space="preserve"> Matchi</w:t>
      </w:r>
      <w:r>
        <w:rPr>
          <w:lang w:val="en-US"/>
        </w:rPr>
        <w:t>ng-Adjusted Indirect Comparison;</w:t>
      </w:r>
      <w:r w:rsidRPr="00174EAD">
        <w:rPr>
          <w:lang w:val="en-US"/>
        </w:rPr>
        <w:t xml:space="preserve"> PRISMA</w:t>
      </w:r>
      <w:r w:rsidR="00610327">
        <w:rPr>
          <w:lang w:val="en-US"/>
        </w:rPr>
        <w:t>:</w:t>
      </w:r>
      <w:r w:rsidRPr="00174EAD">
        <w:rPr>
          <w:lang w:val="en-US"/>
        </w:rPr>
        <w:t xml:space="preserve"> Preferred Reporting Items for Systematic Reviews and Meta-Analyses</w:t>
      </w:r>
      <w:r>
        <w:rPr>
          <w:lang w:val="en-US"/>
        </w:rPr>
        <w:t>; SLR</w:t>
      </w:r>
      <w:r w:rsidR="00610327">
        <w:rPr>
          <w:lang w:val="en-US"/>
        </w:rPr>
        <w:t>:</w:t>
      </w:r>
      <w:r>
        <w:rPr>
          <w:lang w:val="en-US"/>
        </w:rPr>
        <w:t xml:space="preserve"> systematic literature review.</w:t>
      </w:r>
    </w:p>
    <w:p w14:paraId="221FDC01" w14:textId="49BE9471" w:rsidR="00582C64" w:rsidRPr="00582C64" w:rsidRDefault="00582C64" w:rsidP="00582C64">
      <w:pPr>
        <w:rPr>
          <w:lang w:val="en-US"/>
        </w:rPr>
      </w:pPr>
    </w:p>
    <w:p w14:paraId="1657421B" w14:textId="1DCF985F" w:rsidR="00610327" w:rsidRDefault="00582C64" w:rsidP="00610327">
      <w:pPr>
        <w:rPr>
          <w:lang w:val="en-US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332C41CC" wp14:editId="1446353A">
            <wp:simplePos x="0" y="0"/>
            <wp:positionH relativeFrom="margin">
              <wp:posOffset>163722</wp:posOffset>
            </wp:positionH>
            <wp:positionV relativeFrom="paragraph">
              <wp:posOffset>40520</wp:posOffset>
            </wp:positionV>
            <wp:extent cx="5183505" cy="5607050"/>
            <wp:effectExtent l="0" t="0" r="0" b="0"/>
            <wp:wrapTight wrapText="bothSides">
              <wp:wrapPolygon edited="0">
                <wp:start x="0" y="0"/>
                <wp:lineTo x="0" y="21502"/>
                <wp:lineTo x="21513" y="21502"/>
                <wp:lineTo x="21513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65466" t="14009" r="15436" b="12556"/>
                    <a:stretch/>
                  </pic:blipFill>
                  <pic:spPr bwMode="auto">
                    <a:xfrm>
                      <a:off x="0" y="0"/>
                      <a:ext cx="5183505" cy="5607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14EE7D" w14:textId="483233B6" w:rsidR="006A5BFB" w:rsidRPr="00610327" w:rsidRDefault="006A5BFB" w:rsidP="00610327">
      <w:pPr>
        <w:rPr>
          <w:lang w:val="en-US"/>
        </w:rPr>
        <w:sectPr w:rsidR="006A5BFB" w:rsidRPr="00610327" w:rsidSect="00FD7821">
          <w:headerReference w:type="default" r:id="rId12"/>
          <w:footerReference w:type="default" r:id="rId13"/>
          <w:headerReference w:type="first" r:id="rId14"/>
          <w:footerReference w:type="first" r:id="rId15"/>
          <w:pgSz w:w="11906" w:h="16838" w:code="125"/>
          <w:pgMar w:top="1440" w:right="1440" w:bottom="1440" w:left="1440" w:header="708" w:footer="708" w:gutter="0"/>
          <w:cols w:space="708"/>
          <w:docGrid w:linePitch="360"/>
        </w:sectPr>
      </w:pPr>
    </w:p>
    <w:p w14:paraId="1208D683" w14:textId="7A9D4A3D" w:rsidR="007B0357" w:rsidRPr="00610327" w:rsidRDefault="00393612" w:rsidP="00160A40">
      <w:pPr>
        <w:pStyle w:val="Caption"/>
        <w:jc w:val="left"/>
        <w:rPr>
          <w:noProof/>
        </w:rPr>
      </w:pPr>
      <w:bookmarkStart w:id="3" w:name="_Ref512604178"/>
      <w:r w:rsidRPr="00610327">
        <w:lastRenderedPageBreak/>
        <w:t>Supplementary Fig</w:t>
      </w:r>
      <w:r w:rsidR="00610327" w:rsidRPr="00610327">
        <w:t>ure</w:t>
      </w:r>
      <w:r w:rsidRPr="00610327">
        <w:t xml:space="preserve"> </w:t>
      </w:r>
      <w:r w:rsidR="00B0007B" w:rsidRPr="00610327">
        <w:fldChar w:fldCharType="begin" w:fldLock="1"/>
      </w:r>
      <w:r w:rsidR="00B0007B" w:rsidRPr="00610327">
        <w:rPr>
          <w:bCs w:val="0"/>
        </w:rPr>
        <w:instrText xml:space="preserve"> SEQ Supplementary_Figure \* ARABIC </w:instrText>
      </w:r>
      <w:r w:rsidR="00B0007B" w:rsidRPr="00610327">
        <w:fldChar w:fldCharType="separate"/>
      </w:r>
      <w:r w:rsidR="00F91B5B" w:rsidRPr="00610327">
        <w:rPr>
          <w:bCs w:val="0"/>
          <w:noProof/>
        </w:rPr>
        <w:t>2</w:t>
      </w:r>
      <w:r w:rsidR="00B0007B" w:rsidRPr="00610327">
        <w:rPr>
          <w:noProof/>
        </w:rPr>
        <w:fldChar w:fldCharType="end"/>
      </w:r>
      <w:bookmarkEnd w:id="3"/>
      <w:r w:rsidR="00610327" w:rsidRPr="00610327">
        <w:rPr>
          <w:noProof/>
        </w:rPr>
        <w:t xml:space="preserve">. </w:t>
      </w:r>
      <w:bookmarkStart w:id="4" w:name="_Hlk519263704"/>
      <w:r w:rsidR="001C130F" w:rsidRPr="00610327">
        <w:t xml:space="preserve">ACR 20, </w:t>
      </w:r>
      <w:r w:rsidR="005E6485" w:rsidRPr="00610327">
        <w:t xml:space="preserve">ACR </w:t>
      </w:r>
      <w:r w:rsidR="001C130F" w:rsidRPr="00610327">
        <w:t xml:space="preserve">50 and </w:t>
      </w:r>
      <w:r w:rsidR="005E6485" w:rsidRPr="00610327">
        <w:t xml:space="preserve">ACR </w:t>
      </w:r>
      <w:r w:rsidR="001C130F" w:rsidRPr="00610327">
        <w:t>70 response rates for secukinumab 150 mg, secukinumab 300 mg and infliximab</w:t>
      </w:r>
      <w:r w:rsidR="007B0357" w:rsidRPr="00610327">
        <w:t xml:space="preserve"> 5 mg/kg</w:t>
      </w:r>
      <w:r w:rsidR="001C130F" w:rsidRPr="00610327">
        <w:t xml:space="preserve"> (sensitivity analysis</w:t>
      </w:r>
      <w:bookmarkEnd w:id="4"/>
      <w:r w:rsidR="001C130F" w:rsidRPr="00610327">
        <w:t>)</w:t>
      </w:r>
      <w:r w:rsidR="00610327" w:rsidRPr="00610327">
        <w:t>.</w:t>
      </w:r>
    </w:p>
    <w:p w14:paraId="1BFD8927" w14:textId="7259C584" w:rsidR="00393612" w:rsidRDefault="00393612" w:rsidP="00160A40">
      <w:pPr>
        <w:pStyle w:val="Caption"/>
        <w:jc w:val="left"/>
      </w:pPr>
    </w:p>
    <w:p w14:paraId="3DE43C94" w14:textId="563079B7" w:rsidR="00610327" w:rsidRDefault="00CB346F" w:rsidP="00393612">
      <w:pPr>
        <w:pStyle w:val="FootnoteText"/>
        <w:spacing w:line="276" w:lineRule="auto"/>
      </w:pPr>
      <w:r>
        <w:rPr>
          <w:iCs/>
        </w:rPr>
        <w:t xml:space="preserve">For non-placebo-adjusted comparisons, </w:t>
      </w:r>
      <w:r w:rsidR="00393612" w:rsidRPr="009329B4">
        <w:rPr>
          <w:iCs/>
        </w:rPr>
        <w:t>ACR 20</w:t>
      </w:r>
      <w:r w:rsidR="007B0357">
        <w:rPr>
          <w:iCs/>
        </w:rPr>
        <w:t xml:space="preserve">, </w:t>
      </w:r>
      <w:r w:rsidR="005E6485">
        <w:rPr>
          <w:iCs/>
        </w:rPr>
        <w:t xml:space="preserve">ACR </w:t>
      </w:r>
      <w:r w:rsidR="00393612" w:rsidRPr="009329B4">
        <w:rPr>
          <w:iCs/>
        </w:rPr>
        <w:t>50</w:t>
      </w:r>
      <w:r w:rsidR="007B0357">
        <w:rPr>
          <w:iCs/>
        </w:rPr>
        <w:t xml:space="preserve"> and </w:t>
      </w:r>
      <w:r w:rsidR="005E6485">
        <w:rPr>
          <w:iCs/>
        </w:rPr>
        <w:t xml:space="preserve">ACR </w:t>
      </w:r>
      <w:r w:rsidR="00393612" w:rsidRPr="009329B4">
        <w:rPr>
          <w:iCs/>
        </w:rPr>
        <w:t>70 responses are the absolute mean response rate (IMPACT 2) and the predicted mean response rate (</w:t>
      </w:r>
      <w:r w:rsidR="00393612">
        <w:t>FUTURE 2/3</w:t>
      </w:r>
      <w:r w:rsidR="00393612" w:rsidRPr="009329B4">
        <w:rPr>
          <w:iCs/>
        </w:rPr>
        <w:t xml:space="preserve">). </w:t>
      </w:r>
      <w:r>
        <w:rPr>
          <w:iCs/>
        </w:rPr>
        <w:t xml:space="preserve">For placebo-adjusted comparisons, the numbers represent differences in response rates between active treatment and placebo. </w:t>
      </w:r>
      <w:r w:rsidR="00393612" w:rsidRPr="009329B4">
        <w:rPr>
          <w:iCs/>
        </w:rPr>
        <w:t>Error bars show 95% confidence intervals.</w:t>
      </w:r>
      <w:r w:rsidR="00393612">
        <w:rPr>
          <w:iCs/>
        </w:rPr>
        <w:t xml:space="preserve"> </w:t>
      </w:r>
      <w:r w:rsidR="00393612">
        <w:t xml:space="preserve">Week 52 FUTURE </w:t>
      </w:r>
      <w:r w:rsidR="00393612" w:rsidRPr="005357FC">
        <w:t>2</w:t>
      </w:r>
      <w:r w:rsidR="00393612">
        <w:t>/3</w:t>
      </w:r>
      <w:r w:rsidR="00393612" w:rsidRPr="005357FC">
        <w:t xml:space="preserve"> secukinumab ITT population (observed values) was compared with week 54 IMPACT 2 infliximab ITT population (MEF/MEX).</w:t>
      </w:r>
      <w:r w:rsidR="007B0357">
        <w:t xml:space="preserve"> </w:t>
      </w:r>
      <w:r w:rsidR="004F16BA" w:rsidRPr="004F16BA">
        <w:t>p</w:t>
      </w:r>
      <w:r w:rsidR="00607B9E">
        <w:rPr>
          <w:i/>
        </w:rPr>
        <w:t xml:space="preserve"> </w:t>
      </w:r>
      <w:r w:rsidR="00607B9E">
        <w:t xml:space="preserve">values are </w:t>
      </w:r>
      <w:r w:rsidR="005F6B20">
        <w:t xml:space="preserve">presented at the 5% significance </w:t>
      </w:r>
      <w:proofErr w:type="gramStart"/>
      <w:r w:rsidR="005F6B20">
        <w:t>threshold, and</w:t>
      </w:r>
      <w:proofErr w:type="gramEnd"/>
      <w:r w:rsidR="005F6B20">
        <w:t xml:space="preserve"> are </w:t>
      </w:r>
      <w:r w:rsidR="00607B9E">
        <w:t xml:space="preserve">derived from OR values. Note that there are cases </w:t>
      </w:r>
      <w:r w:rsidR="00FF44D4">
        <w:t>in which</w:t>
      </w:r>
      <w:r w:rsidR="00607B9E">
        <w:t xml:space="preserve"> </w:t>
      </w:r>
      <w:r w:rsidR="00607B9E" w:rsidRPr="00607B9E">
        <w:t>ORs</w:t>
      </w:r>
      <w:r w:rsidR="00607B9E">
        <w:t xml:space="preserve"> (and corresponding </w:t>
      </w:r>
      <w:r w:rsidR="004F16BA" w:rsidRPr="004F16BA">
        <w:t>p</w:t>
      </w:r>
      <w:r w:rsidR="00607B9E">
        <w:t xml:space="preserve"> values)</w:t>
      </w:r>
      <w:r w:rsidR="00607B9E" w:rsidRPr="00607B9E">
        <w:t xml:space="preserve"> cannot be calculated</w:t>
      </w:r>
      <w:r w:rsidR="00607B9E">
        <w:t xml:space="preserve"> due to </w:t>
      </w:r>
      <w:r w:rsidR="00607B9E" w:rsidRPr="00607B9E">
        <w:t xml:space="preserve">the proportion of ACR 70 responders in the IMPACT 2 placebo arm </w:t>
      </w:r>
      <w:r w:rsidR="00607B9E">
        <w:t xml:space="preserve">being </w:t>
      </w:r>
      <w:r w:rsidR="00607B9E" w:rsidRPr="00607B9E">
        <w:t>0</w:t>
      </w:r>
      <w:r w:rsidR="00607B9E">
        <w:t xml:space="preserve">. </w:t>
      </w:r>
    </w:p>
    <w:p w14:paraId="1426542C" w14:textId="5237F4AE" w:rsidR="00393612" w:rsidRDefault="00393612" w:rsidP="00393612">
      <w:pPr>
        <w:pStyle w:val="FootnoteText"/>
        <w:spacing w:line="276" w:lineRule="auto"/>
        <w:rPr>
          <w:iCs/>
        </w:rPr>
      </w:pPr>
      <w:r w:rsidRPr="009329B4">
        <w:rPr>
          <w:iCs/>
        </w:rPr>
        <w:t>ACR</w:t>
      </w:r>
      <w:r w:rsidR="00610327">
        <w:rPr>
          <w:iCs/>
        </w:rPr>
        <w:t>:</w:t>
      </w:r>
      <w:r w:rsidRPr="009329B4">
        <w:rPr>
          <w:iCs/>
        </w:rPr>
        <w:t xml:space="preserve"> American College of Rheumatology; ACR 20/50/70</w:t>
      </w:r>
      <w:r w:rsidR="00610327">
        <w:rPr>
          <w:iCs/>
        </w:rPr>
        <w:t>:</w:t>
      </w:r>
      <w:r w:rsidRPr="009329B4">
        <w:rPr>
          <w:iCs/>
        </w:rPr>
        <w:t xml:space="preserve"> at least a 20</w:t>
      </w:r>
      <w:r>
        <w:rPr>
          <w:iCs/>
        </w:rPr>
        <w:t>%</w:t>
      </w:r>
      <w:r w:rsidR="007B0357">
        <w:rPr>
          <w:iCs/>
        </w:rPr>
        <w:t xml:space="preserve">, </w:t>
      </w:r>
      <w:r w:rsidRPr="009329B4">
        <w:rPr>
          <w:iCs/>
        </w:rPr>
        <w:t>50</w:t>
      </w:r>
      <w:r>
        <w:rPr>
          <w:iCs/>
        </w:rPr>
        <w:t>%</w:t>
      </w:r>
      <w:r w:rsidR="007B0357">
        <w:rPr>
          <w:iCs/>
        </w:rPr>
        <w:t xml:space="preserve"> or </w:t>
      </w:r>
      <w:r w:rsidRPr="009329B4">
        <w:rPr>
          <w:iCs/>
        </w:rPr>
        <w:t>70</w:t>
      </w:r>
      <w:r>
        <w:rPr>
          <w:iCs/>
        </w:rPr>
        <w:t xml:space="preserve">% improvement according </w:t>
      </w:r>
      <w:r w:rsidRPr="009329B4">
        <w:rPr>
          <w:iCs/>
        </w:rPr>
        <w:t>to the ACR response criteria; ESS</w:t>
      </w:r>
      <w:r w:rsidR="00610327">
        <w:rPr>
          <w:iCs/>
        </w:rPr>
        <w:t>:</w:t>
      </w:r>
      <w:r w:rsidRPr="009329B4">
        <w:rPr>
          <w:iCs/>
        </w:rPr>
        <w:t xml:space="preserve"> effective sample size; INF</w:t>
      </w:r>
      <w:r w:rsidR="00610327">
        <w:rPr>
          <w:iCs/>
        </w:rPr>
        <w:t>:</w:t>
      </w:r>
      <w:r w:rsidRPr="009329B4">
        <w:rPr>
          <w:iCs/>
        </w:rPr>
        <w:t xml:space="preserve"> infliximab; </w:t>
      </w:r>
      <w:r w:rsidRPr="00B93C20">
        <w:rPr>
          <w:lang w:val="en-US"/>
        </w:rPr>
        <w:t>ITT</w:t>
      </w:r>
      <w:r w:rsidR="00610327">
        <w:rPr>
          <w:lang w:val="en-US"/>
        </w:rPr>
        <w:t>:</w:t>
      </w:r>
      <w:r w:rsidRPr="00B93C20">
        <w:rPr>
          <w:lang w:val="en-US"/>
        </w:rPr>
        <w:t xml:space="preserve"> intent-to-treat; </w:t>
      </w:r>
      <w:r>
        <w:rPr>
          <w:lang w:val="en-US"/>
        </w:rPr>
        <w:t>MEF</w:t>
      </w:r>
      <w:r w:rsidR="00610327">
        <w:rPr>
          <w:lang w:val="en-US"/>
        </w:rPr>
        <w:t>:</w:t>
      </w:r>
      <w:r>
        <w:rPr>
          <w:lang w:val="en-US"/>
        </w:rPr>
        <w:t xml:space="preserve"> </w:t>
      </w:r>
      <w:r>
        <w:rPr>
          <w:rFonts w:cstheme="minorHAnsi"/>
        </w:rPr>
        <w:t>missing equals failure; MEX</w:t>
      </w:r>
      <w:r w:rsidR="00610327">
        <w:rPr>
          <w:rFonts w:cstheme="minorHAnsi"/>
        </w:rPr>
        <w:t>:</w:t>
      </w:r>
      <w:r>
        <w:rPr>
          <w:rFonts w:cstheme="minorHAnsi"/>
        </w:rPr>
        <w:t xml:space="preserve"> missing values excluded;</w:t>
      </w:r>
      <w:r w:rsidRPr="00C238C0">
        <w:rPr>
          <w:rFonts w:cstheme="minorHAnsi"/>
        </w:rPr>
        <w:t xml:space="preserve"> </w:t>
      </w:r>
      <w:r w:rsidR="001E451C" w:rsidRPr="001E451C">
        <w:rPr>
          <w:rFonts w:cstheme="minorHAnsi"/>
        </w:rPr>
        <w:t xml:space="preserve">OR: odds ratio; </w:t>
      </w:r>
      <w:r>
        <w:rPr>
          <w:iCs/>
        </w:rPr>
        <w:t>SEC</w:t>
      </w:r>
      <w:r w:rsidR="00610327">
        <w:rPr>
          <w:iCs/>
        </w:rPr>
        <w:t>:</w:t>
      </w:r>
      <w:r>
        <w:rPr>
          <w:iCs/>
        </w:rPr>
        <w:t xml:space="preserve"> secukinumab</w:t>
      </w:r>
      <w:r w:rsidR="007B0357">
        <w:rPr>
          <w:iCs/>
        </w:rPr>
        <w:t>.</w:t>
      </w:r>
    </w:p>
    <w:p w14:paraId="3260EBB4" w14:textId="47B28AFB" w:rsidR="007B0357" w:rsidRDefault="00874BA0" w:rsidP="007B0357">
      <w:r>
        <w:rPr>
          <w:noProof/>
        </w:rPr>
        <w:drawing>
          <wp:anchor distT="0" distB="0" distL="114300" distR="114300" simplePos="0" relativeHeight="251659264" behindDoc="1" locked="0" layoutInCell="1" allowOverlap="1" wp14:anchorId="650F72C5" wp14:editId="35A4045D">
            <wp:simplePos x="0" y="0"/>
            <wp:positionH relativeFrom="margin">
              <wp:align>center</wp:align>
            </wp:positionH>
            <wp:positionV relativeFrom="paragraph">
              <wp:posOffset>524905</wp:posOffset>
            </wp:positionV>
            <wp:extent cx="5977255" cy="4985385"/>
            <wp:effectExtent l="0" t="0" r="4445" b="5715"/>
            <wp:wrapTight wrapText="bothSides">
              <wp:wrapPolygon edited="0">
                <wp:start x="0" y="0"/>
                <wp:lineTo x="0" y="21542"/>
                <wp:lineTo x="21547" y="21542"/>
                <wp:lineTo x="21547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64046" t="15042" r="13028" b="10647"/>
                    <a:stretch/>
                  </pic:blipFill>
                  <pic:spPr bwMode="auto">
                    <a:xfrm>
                      <a:off x="0" y="0"/>
                      <a:ext cx="5977255" cy="4985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1AC3E2" w14:textId="3778A2D0" w:rsidR="00874BA0" w:rsidRPr="007B0357" w:rsidRDefault="00874BA0" w:rsidP="007B0357">
      <w:pPr>
        <w:sectPr w:rsidR="00874BA0" w:rsidRPr="007B0357" w:rsidSect="00732BF0">
          <w:pgSz w:w="11906" w:h="16838" w:code="153"/>
          <w:pgMar w:top="1440" w:right="1440" w:bottom="1440" w:left="1440" w:header="708" w:footer="708" w:gutter="0"/>
          <w:cols w:space="708"/>
          <w:docGrid w:linePitch="360"/>
        </w:sectPr>
      </w:pPr>
      <w:bookmarkStart w:id="5" w:name="_GoBack"/>
      <w:bookmarkEnd w:id="5"/>
    </w:p>
    <w:p w14:paraId="433DB84C" w14:textId="4A1F71A5" w:rsidR="00FB3323" w:rsidRPr="00610327" w:rsidRDefault="00E2654A" w:rsidP="00FB3323">
      <w:pPr>
        <w:pStyle w:val="Caption"/>
        <w:rPr>
          <w:rFonts w:ascii="Times New Roman" w:hAnsi="Times New Roman" w:cs="Times New Roman"/>
          <w:lang w:val="en-US"/>
        </w:rPr>
      </w:pPr>
      <w:bookmarkStart w:id="6" w:name="IDX"/>
      <w:bookmarkStart w:id="7" w:name="Figure_S1"/>
      <w:bookmarkStart w:id="8" w:name="Table_S1"/>
      <w:bookmarkStart w:id="9" w:name="Supplementary_Table_1"/>
      <w:bookmarkStart w:id="10" w:name="_Ref468888693"/>
      <w:bookmarkEnd w:id="6"/>
      <w:bookmarkEnd w:id="7"/>
      <w:bookmarkEnd w:id="8"/>
      <w:bookmarkEnd w:id="9"/>
      <w:r w:rsidRPr="00610327">
        <w:lastRenderedPageBreak/>
        <w:t>Supplementary</w:t>
      </w:r>
      <w:r w:rsidR="00F356C8" w:rsidRPr="00610327">
        <w:t xml:space="preserve"> </w:t>
      </w:r>
      <w:r w:rsidRPr="00610327">
        <w:t xml:space="preserve">Table </w:t>
      </w:r>
      <w:r w:rsidR="00C23BB0" w:rsidRPr="00610327">
        <w:rPr>
          <w:noProof/>
        </w:rPr>
        <w:fldChar w:fldCharType="begin" w:fldLock="1"/>
      </w:r>
      <w:r w:rsidR="00C23BB0" w:rsidRPr="00610327">
        <w:rPr>
          <w:noProof/>
        </w:rPr>
        <w:instrText xml:space="preserve"> SEQ Supplementary_Table \* ARABIC </w:instrText>
      </w:r>
      <w:r w:rsidR="00C23BB0" w:rsidRPr="00610327">
        <w:rPr>
          <w:noProof/>
        </w:rPr>
        <w:fldChar w:fldCharType="separate"/>
      </w:r>
      <w:r w:rsidR="00F91B5B" w:rsidRPr="00610327">
        <w:rPr>
          <w:noProof/>
        </w:rPr>
        <w:t>1</w:t>
      </w:r>
      <w:r w:rsidR="00C23BB0" w:rsidRPr="00610327">
        <w:rPr>
          <w:noProof/>
        </w:rPr>
        <w:fldChar w:fldCharType="end"/>
      </w:r>
      <w:bookmarkEnd w:id="10"/>
      <w:r w:rsidR="00610327" w:rsidRPr="00610327">
        <w:rPr>
          <w:noProof/>
        </w:rPr>
        <w:t>.</w:t>
      </w:r>
      <w:r w:rsidR="003B45FD" w:rsidRPr="00610327">
        <w:rPr>
          <w:noProof/>
        </w:rPr>
        <w:t xml:space="preserve"> </w:t>
      </w:r>
      <w:r w:rsidR="00CC5088" w:rsidRPr="00610327">
        <w:rPr>
          <w:rFonts w:ascii="Times New Roman" w:hAnsi="Times New Roman" w:cs="Times New Roman"/>
          <w:lang w:val="en-US"/>
        </w:rPr>
        <w:t>E</w:t>
      </w:r>
      <w:r w:rsidR="000922E7" w:rsidRPr="00610327">
        <w:rPr>
          <w:rFonts w:ascii="Times New Roman" w:hAnsi="Times New Roman" w:cs="Times New Roman"/>
          <w:lang w:val="en-US"/>
        </w:rPr>
        <w:t>ligibility criteria (PICO</w:t>
      </w:r>
      <w:r w:rsidR="006C1485" w:rsidRPr="00610327">
        <w:rPr>
          <w:rFonts w:ascii="Times New Roman" w:hAnsi="Times New Roman" w:cs="Times New Roman"/>
          <w:lang w:val="en-US"/>
        </w:rPr>
        <w:t>S</w:t>
      </w:r>
      <w:r w:rsidR="000922E7" w:rsidRPr="00610327">
        <w:rPr>
          <w:rFonts w:ascii="Times New Roman" w:hAnsi="Times New Roman" w:cs="Times New Roman"/>
          <w:lang w:val="en-US"/>
        </w:rPr>
        <w:t>) for</w:t>
      </w:r>
      <w:r w:rsidR="00E83C16" w:rsidRPr="00610327">
        <w:rPr>
          <w:rFonts w:ascii="Times New Roman" w:hAnsi="Times New Roman" w:cs="Times New Roman"/>
          <w:lang w:val="en-US"/>
        </w:rPr>
        <w:t xml:space="preserve"> the</w:t>
      </w:r>
      <w:r w:rsidR="000922E7" w:rsidRPr="00610327">
        <w:rPr>
          <w:rFonts w:ascii="Times New Roman" w:hAnsi="Times New Roman" w:cs="Times New Roman"/>
          <w:lang w:val="en-US"/>
        </w:rPr>
        <w:t xml:space="preserve"> </w:t>
      </w:r>
      <w:r w:rsidR="005E6485" w:rsidRPr="00610327">
        <w:rPr>
          <w:rFonts w:ascii="Times New Roman" w:hAnsi="Times New Roman" w:cs="Times New Roman"/>
          <w:lang w:val="en-US"/>
        </w:rPr>
        <w:t>systematic literature review</w:t>
      </w:r>
      <w:r w:rsidR="00610327" w:rsidRPr="00610327">
        <w:rPr>
          <w:rFonts w:ascii="Times New Roman" w:hAnsi="Times New Roman" w:cs="Times New Roman"/>
          <w:lang w:val="en-US"/>
        </w:rPr>
        <w:t>.</w:t>
      </w:r>
    </w:p>
    <w:tbl>
      <w:tblPr>
        <w:tblStyle w:val="TableGridLigh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7"/>
        <w:gridCol w:w="7437"/>
        <w:gridCol w:w="4574"/>
      </w:tblGrid>
      <w:tr w:rsidR="00423321" w:rsidRPr="006B5888" w14:paraId="0A990FF6" w14:textId="77777777" w:rsidTr="00FB3323">
        <w:trPr>
          <w:trHeight w:val="356"/>
          <w:tblHeader/>
        </w:trPr>
        <w:tc>
          <w:tcPr>
            <w:tcW w:w="1951" w:type="dxa"/>
            <w:shd w:val="clear" w:color="auto" w:fill="auto"/>
            <w:vAlign w:val="center"/>
            <w:hideMark/>
          </w:tcPr>
          <w:p w14:paraId="04F39003" w14:textId="77777777" w:rsidR="000922E7" w:rsidRPr="006B5888" w:rsidRDefault="000922E7" w:rsidP="00AD35D2">
            <w:pPr>
              <w:pStyle w:val="TableHeading"/>
              <w:spacing w:after="0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Criteria</w:t>
            </w:r>
          </w:p>
        </w:tc>
        <w:tc>
          <w:tcPr>
            <w:tcW w:w="7577" w:type="dxa"/>
            <w:shd w:val="clear" w:color="auto" w:fill="auto"/>
            <w:vAlign w:val="center"/>
            <w:hideMark/>
          </w:tcPr>
          <w:p w14:paraId="0EE87BE4" w14:textId="77777777" w:rsidR="000922E7" w:rsidRPr="006B5888" w:rsidRDefault="000922E7" w:rsidP="00AD35D2">
            <w:pPr>
              <w:pStyle w:val="TableHeading"/>
              <w:spacing w:after="0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Inclusion criteria</w:t>
            </w:r>
          </w:p>
        </w:tc>
        <w:tc>
          <w:tcPr>
            <w:tcW w:w="4646" w:type="dxa"/>
            <w:shd w:val="clear" w:color="auto" w:fill="auto"/>
            <w:vAlign w:val="center"/>
            <w:hideMark/>
          </w:tcPr>
          <w:p w14:paraId="07E5812B" w14:textId="77777777" w:rsidR="000922E7" w:rsidRPr="006B5888" w:rsidRDefault="000922E7" w:rsidP="00AD35D2">
            <w:pPr>
              <w:pStyle w:val="TableHeading"/>
              <w:spacing w:after="0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Exclusion criteria</w:t>
            </w:r>
          </w:p>
        </w:tc>
      </w:tr>
      <w:tr w:rsidR="00B04A80" w:rsidRPr="006B5888" w14:paraId="7B746942" w14:textId="77777777" w:rsidTr="00FB3323">
        <w:tc>
          <w:tcPr>
            <w:tcW w:w="1951" w:type="dxa"/>
            <w:hideMark/>
          </w:tcPr>
          <w:p w14:paraId="2D0612D4" w14:textId="77777777" w:rsidR="000922E7" w:rsidRPr="006B5888" w:rsidRDefault="000922E7" w:rsidP="00AD35D2">
            <w:pPr>
              <w:pStyle w:val="Tablefirstcolumntext"/>
              <w:spacing w:after="0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Population</w:t>
            </w:r>
          </w:p>
        </w:tc>
        <w:tc>
          <w:tcPr>
            <w:tcW w:w="7577" w:type="dxa"/>
            <w:vAlign w:val="center"/>
          </w:tcPr>
          <w:p w14:paraId="5D0D2D46" w14:textId="15598FA2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Adult</w:t>
            </w:r>
            <w:r w:rsidR="00CC5088" w:rsidRPr="006B5888">
              <w:rPr>
                <w:rFonts w:cstheme="minorHAnsi"/>
                <w:sz w:val="20"/>
                <w:szCs w:val="20"/>
                <w:lang w:val="en-US"/>
              </w:rPr>
              <w:t>s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(</w:t>
            </w:r>
            <w:r w:rsidR="00CC5088" w:rsidRPr="006B5888">
              <w:rPr>
                <w:rFonts w:cstheme="minorHAnsi"/>
                <w:sz w:val="20"/>
                <w:szCs w:val="20"/>
                <w:lang w:val="en-US"/>
              </w:rPr>
              <w:t xml:space="preserve">aged 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≥</w:t>
            </w:r>
            <w:r w:rsidR="00A63C2A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18 years) with active PsA despite treatment with </w:t>
            </w:r>
            <w:proofErr w:type="spellStart"/>
            <w:r w:rsidR="000C4405" w:rsidRPr="006B5888">
              <w:rPr>
                <w:rFonts w:cstheme="minorHAnsi"/>
                <w:sz w:val="20"/>
                <w:szCs w:val="20"/>
                <w:lang w:val="en-US"/>
              </w:rPr>
              <w:t>cs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DMARDs</w:t>
            </w:r>
            <w:proofErr w:type="spellEnd"/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, NSAIDs and/or previous </w:t>
            </w:r>
            <w:proofErr w:type="spellStart"/>
            <w:r w:rsidR="00B720E6" w:rsidRPr="006B5888">
              <w:rPr>
                <w:rFonts w:cstheme="minorHAnsi"/>
                <w:sz w:val="20"/>
                <w:szCs w:val="20"/>
                <w:lang w:val="en-US"/>
              </w:rPr>
              <w:t>TNF</w:t>
            </w:r>
            <w:r w:rsidR="00B720E6">
              <w:rPr>
                <w:rFonts w:cstheme="minorHAnsi"/>
                <w:sz w:val="20"/>
                <w:szCs w:val="20"/>
                <w:lang w:val="en-US"/>
              </w:rPr>
              <w:t>i</w:t>
            </w:r>
            <w:proofErr w:type="spellEnd"/>
            <w:r w:rsidR="00FB0DEE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therapy and/or previous biologic therapy</w:t>
            </w:r>
          </w:p>
          <w:p w14:paraId="5D8EC399" w14:textId="6FDF31AB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Subgroups of patients with PsA in psoriasis studies </w:t>
            </w:r>
            <w:r w:rsidR="00A63C2A">
              <w:rPr>
                <w:rFonts w:cstheme="minorHAnsi"/>
                <w:sz w:val="20"/>
                <w:szCs w:val="20"/>
                <w:lang w:val="en-US"/>
              </w:rPr>
              <w:t>were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included, provided that all patients in the study were adults (</w:t>
            </w:r>
            <w:r w:rsidR="00CC5088" w:rsidRPr="006B5888">
              <w:rPr>
                <w:rFonts w:cstheme="minorHAnsi"/>
                <w:sz w:val="20"/>
                <w:szCs w:val="20"/>
                <w:lang w:val="en-US"/>
              </w:rPr>
              <w:t xml:space="preserve">aged 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≥</w:t>
            </w:r>
            <w:r w:rsidR="00A63C2A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18</w:t>
            </w:r>
            <w:r w:rsidR="00AA26A7" w:rsidRPr="006B5888">
              <w:rPr>
                <w:rFonts w:cstheme="minorHAnsi"/>
                <w:sz w:val="20"/>
                <w:szCs w:val="20"/>
                <w:lang w:val="en-US"/>
              </w:rPr>
              <w:t> 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years) with active psoriasis despite topical treatment, phototherapy and/or previous systemic therapy</w:t>
            </w:r>
          </w:p>
        </w:tc>
        <w:tc>
          <w:tcPr>
            <w:tcW w:w="4646" w:type="dxa"/>
          </w:tcPr>
          <w:p w14:paraId="3B463FD6" w14:textId="77578747" w:rsidR="00C23A71" w:rsidRPr="00C23A71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Children</w:t>
            </w:r>
            <w:r w:rsidR="00C23A71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="00B720E6">
              <w:rPr>
                <w:rFonts w:cstheme="minorHAnsi"/>
                <w:sz w:val="20"/>
                <w:szCs w:val="20"/>
                <w:lang w:val="en-US"/>
              </w:rPr>
              <w:t>(&lt; 18 years)</w:t>
            </w:r>
          </w:p>
          <w:p w14:paraId="22719BD8" w14:textId="77777777" w:rsidR="000922E7" w:rsidRPr="006B5888" w:rsidRDefault="00CC5088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Participants experiencing</w:t>
            </w:r>
            <w:r w:rsidR="000922E7" w:rsidRPr="006B5888">
              <w:rPr>
                <w:rFonts w:cstheme="minorHAnsi"/>
                <w:sz w:val="20"/>
                <w:szCs w:val="20"/>
                <w:lang w:val="en-US"/>
              </w:rPr>
              <w:t xml:space="preserve"> active, ongoing inflammatory diseases other than PsA</w:t>
            </w:r>
          </w:p>
        </w:tc>
      </w:tr>
      <w:tr w:rsidR="00B04A80" w:rsidRPr="006B5888" w14:paraId="014597F7" w14:textId="77777777" w:rsidTr="00FB3323">
        <w:trPr>
          <w:trHeight w:val="2099"/>
        </w:trPr>
        <w:tc>
          <w:tcPr>
            <w:tcW w:w="1951" w:type="dxa"/>
            <w:hideMark/>
          </w:tcPr>
          <w:p w14:paraId="3BF7073B" w14:textId="110BBD6D" w:rsidR="000922E7" w:rsidRPr="006B5888" w:rsidRDefault="000922E7" w:rsidP="00AD35D2">
            <w:pPr>
              <w:pStyle w:val="Tablefirstcolumntext"/>
              <w:spacing w:after="0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Intervention</w:t>
            </w:r>
          </w:p>
        </w:tc>
        <w:tc>
          <w:tcPr>
            <w:tcW w:w="7577" w:type="dxa"/>
            <w:vAlign w:val="center"/>
          </w:tcPr>
          <w:p w14:paraId="09C27A33" w14:textId="77777777" w:rsidR="006F2B82" w:rsidRPr="006B5888" w:rsidRDefault="006F2B82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Secukinumab</w:t>
            </w:r>
            <w:r>
              <w:rPr>
                <w:rFonts w:cstheme="minorHAnsi"/>
                <w:sz w:val="20"/>
                <w:szCs w:val="20"/>
                <w:lang w:val="en-US"/>
              </w:rPr>
              <w:t xml:space="preserve"> (Cosentyx</w:t>
            </w:r>
            <w:r w:rsidRPr="006B5888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®</w:t>
            </w:r>
            <w:r w:rsidRPr="0081527A">
              <w:rPr>
                <w:rFonts w:cstheme="minorHAnsi"/>
                <w:sz w:val="20"/>
                <w:szCs w:val="20"/>
                <w:lang w:val="en-US"/>
              </w:rPr>
              <w:t xml:space="preserve">, </w:t>
            </w:r>
            <w:r>
              <w:rPr>
                <w:rFonts w:cstheme="minorHAnsi"/>
                <w:sz w:val="20"/>
                <w:szCs w:val="20"/>
                <w:lang w:val="en-US"/>
              </w:rPr>
              <w:t>Novartis, Basel, Switzerland)</w:t>
            </w:r>
          </w:p>
          <w:p w14:paraId="04D6B1BA" w14:textId="77777777" w:rsidR="006F2B82" w:rsidRPr="006B5888" w:rsidRDefault="006F2B82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Etanercept (Enbrel</w:t>
            </w:r>
            <w:r w:rsidRPr="006B5888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®</w:t>
            </w:r>
            <w:r>
              <w:rPr>
                <w:rFonts w:cstheme="minorHAnsi"/>
                <w:sz w:val="20"/>
                <w:szCs w:val="20"/>
                <w:lang w:val="en-US"/>
              </w:rPr>
              <w:t>, Amgen, Thousand Oaks, CA, USA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  <w:p w14:paraId="3B6CCCB7" w14:textId="77777777" w:rsidR="006F2B82" w:rsidRPr="006B5888" w:rsidRDefault="006F2B82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Adalimumab (Humira</w:t>
            </w:r>
            <w:r w:rsidRPr="006B5888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®</w:t>
            </w:r>
            <w:r>
              <w:rPr>
                <w:rFonts w:cstheme="minorHAnsi"/>
                <w:sz w:val="20"/>
                <w:szCs w:val="20"/>
                <w:lang w:val="en-US"/>
              </w:rPr>
              <w:t xml:space="preserve">, </w:t>
            </w:r>
            <w:proofErr w:type="spellStart"/>
            <w:r>
              <w:rPr>
                <w:rFonts w:cstheme="minorHAnsi"/>
                <w:sz w:val="20"/>
                <w:szCs w:val="20"/>
                <w:lang w:val="en-US"/>
              </w:rPr>
              <w:t>Abbvie</w:t>
            </w:r>
            <w:proofErr w:type="spellEnd"/>
            <w:r>
              <w:rPr>
                <w:rFonts w:cstheme="minorHAnsi"/>
                <w:sz w:val="20"/>
                <w:szCs w:val="20"/>
                <w:lang w:val="en-US"/>
              </w:rPr>
              <w:t xml:space="preserve"> Inc., North </w:t>
            </w:r>
            <w:proofErr w:type="spellStart"/>
            <w:r>
              <w:rPr>
                <w:rFonts w:cstheme="minorHAnsi"/>
                <w:sz w:val="20"/>
                <w:szCs w:val="20"/>
                <w:lang w:val="en-US"/>
              </w:rPr>
              <w:t>Chicage</w:t>
            </w:r>
            <w:proofErr w:type="spellEnd"/>
            <w:r>
              <w:rPr>
                <w:rFonts w:cstheme="minorHAnsi"/>
                <w:sz w:val="20"/>
                <w:szCs w:val="20"/>
                <w:lang w:val="en-US"/>
              </w:rPr>
              <w:t>, IL, USA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  <w:p w14:paraId="57F65F65" w14:textId="77777777" w:rsidR="006F2B82" w:rsidRPr="006B5888" w:rsidRDefault="006F2B82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Infliximab (Remicade</w:t>
            </w:r>
            <w:r w:rsidRPr="006B5888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®</w:t>
            </w:r>
            <w:r>
              <w:rPr>
                <w:rFonts w:cstheme="minorHAnsi"/>
                <w:sz w:val="20"/>
                <w:szCs w:val="20"/>
                <w:lang w:val="en-US"/>
              </w:rPr>
              <w:t xml:space="preserve">, Janssen </w:t>
            </w:r>
            <w:proofErr w:type="spellStart"/>
            <w:r>
              <w:rPr>
                <w:rFonts w:cstheme="minorHAnsi"/>
                <w:sz w:val="20"/>
                <w:szCs w:val="20"/>
                <w:lang w:val="en-US"/>
              </w:rPr>
              <w:t>Pharmaceutica</w:t>
            </w:r>
            <w:proofErr w:type="spellEnd"/>
            <w:r>
              <w:rPr>
                <w:rFonts w:cstheme="minorHAnsi"/>
                <w:sz w:val="20"/>
                <w:szCs w:val="20"/>
                <w:lang w:val="en-US"/>
              </w:rPr>
              <w:t>, Beerse, Belgium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  <w:p w14:paraId="21B69A82" w14:textId="77777777" w:rsidR="006F2B82" w:rsidRPr="006B5888" w:rsidRDefault="006F2B82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Ustekinumab</w:t>
            </w:r>
            <w:proofErr w:type="spellEnd"/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(</w:t>
            </w: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Stelara</w:t>
            </w:r>
            <w:proofErr w:type="spellEnd"/>
            <w:r w:rsidRPr="006B5888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®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>
              <w:rPr>
                <w:rFonts w:cstheme="minorHAnsi"/>
                <w:sz w:val="20"/>
                <w:szCs w:val="20"/>
                <w:vertAlign w:val="superscript"/>
                <w:lang w:val="en-US"/>
              </w:rPr>
              <w:t xml:space="preserve"> </w:t>
            </w:r>
            <w:r>
              <w:rPr>
                <w:rFonts w:cstheme="minorHAnsi"/>
                <w:sz w:val="20"/>
                <w:szCs w:val="20"/>
                <w:lang w:val="en-US"/>
              </w:rPr>
              <w:t xml:space="preserve">Janssen </w:t>
            </w:r>
            <w:proofErr w:type="spellStart"/>
            <w:r>
              <w:rPr>
                <w:rFonts w:cstheme="minorHAnsi"/>
                <w:sz w:val="20"/>
                <w:szCs w:val="20"/>
                <w:lang w:val="en-US"/>
              </w:rPr>
              <w:t>Pharmaceutica</w:t>
            </w:r>
            <w:proofErr w:type="spellEnd"/>
            <w:r>
              <w:rPr>
                <w:rFonts w:cstheme="minorHAnsi"/>
                <w:sz w:val="20"/>
                <w:szCs w:val="20"/>
                <w:lang w:val="en-US"/>
              </w:rPr>
              <w:t>, Beerse, Belgium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  <w:p w14:paraId="75522785" w14:textId="77777777" w:rsidR="006F2B82" w:rsidRPr="006B5888" w:rsidRDefault="006F2B82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Golimumab (Simponi</w:t>
            </w:r>
            <w:r w:rsidRPr="006B5888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®</w:t>
            </w:r>
            <w:r>
              <w:rPr>
                <w:rFonts w:cstheme="minorHAnsi"/>
                <w:sz w:val="20"/>
                <w:szCs w:val="20"/>
                <w:lang w:val="en-US"/>
              </w:rPr>
              <w:t xml:space="preserve">, Janssen </w:t>
            </w:r>
            <w:proofErr w:type="spellStart"/>
            <w:r>
              <w:rPr>
                <w:rFonts w:cstheme="minorHAnsi"/>
                <w:sz w:val="20"/>
                <w:szCs w:val="20"/>
                <w:lang w:val="en-US"/>
              </w:rPr>
              <w:t>Pharmaceutica</w:t>
            </w:r>
            <w:proofErr w:type="spellEnd"/>
            <w:r>
              <w:rPr>
                <w:rFonts w:cstheme="minorHAnsi"/>
                <w:sz w:val="20"/>
                <w:szCs w:val="20"/>
                <w:lang w:val="en-US"/>
              </w:rPr>
              <w:t>, Beerse, Belgium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  <w:p w14:paraId="6BC2FF4B" w14:textId="77777777" w:rsidR="006F2B82" w:rsidRPr="006B5888" w:rsidRDefault="006F2B82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Certolizumab (</w:t>
            </w: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Cimzia</w:t>
            </w:r>
            <w:proofErr w:type="spellEnd"/>
            <w:r w:rsidRPr="006B5888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®</w:t>
            </w:r>
            <w:r>
              <w:rPr>
                <w:rFonts w:cstheme="minorHAnsi"/>
                <w:sz w:val="20"/>
                <w:szCs w:val="20"/>
                <w:lang w:val="en-US"/>
              </w:rPr>
              <w:t>, UCB, Brussels, Belgium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  <w:p w14:paraId="32C8C254" w14:textId="77777777" w:rsidR="006F2B82" w:rsidRPr="006B5888" w:rsidRDefault="006F2B82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Apremilast</w:t>
            </w:r>
            <w:proofErr w:type="spellEnd"/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(</w:t>
            </w: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Otezla</w:t>
            </w:r>
            <w:proofErr w:type="spellEnd"/>
            <w:r w:rsidRPr="006B5888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®</w:t>
            </w:r>
            <w:r>
              <w:rPr>
                <w:rFonts w:cstheme="minorHAnsi"/>
                <w:sz w:val="20"/>
                <w:szCs w:val="20"/>
                <w:lang w:val="en-US"/>
              </w:rPr>
              <w:t>, Celgene, Summit, NJ, USA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  <w:p w14:paraId="1CB82172" w14:textId="5AD3E183" w:rsidR="000922E7" w:rsidRPr="006B5888" w:rsidRDefault="006F2B82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Ixekizumab</w:t>
            </w:r>
            <w:proofErr w:type="spellEnd"/>
            <w:r>
              <w:rPr>
                <w:rFonts w:cstheme="minorHAnsi"/>
                <w:sz w:val="20"/>
                <w:szCs w:val="20"/>
                <w:lang w:val="en-US"/>
              </w:rPr>
              <w:t xml:space="preserve"> (</w:t>
            </w:r>
            <w:proofErr w:type="spellStart"/>
            <w:r>
              <w:rPr>
                <w:rFonts w:cstheme="minorHAnsi"/>
                <w:sz w:val="20"/>
                <w:szCs w:val="20"/>
                <w:lang w:val="en-US"/>
              </w:rPr>
              <w:t>Taltz</w:t>
            </w:r>
            <w:proofErr w:type="spellEnd"/>
            <w:r w:rsidRPr="006B5888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®</w:t>
            </w:r>
            <w:r>
              <w:rPr>
                <w:rFonts w:cstheme="minorHAnsi"/>
                <w:sz w:val="20"/>
                <w:szCs w:val="20"/>
                <w:lang w:val="en-US"/>
              </w:rPr>
              <w:t>, Eli Lilly and Company, Indianapolis, IN, USA)</w:t>
            </w:r>
          </w:p>
        </w:tc>
        <w:tc>
          <w:tcPr>
            <w:tcW w:w="4646" w:type="dxa"/>
          </w:tcPr>
          <w:p w14:paraId="5EE7E4E9" w14:textId="608159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Non-biologic treatments for </w:t>
            </w: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PsA</w:t>
            </w:r>
            <w:proofErr w:type="spellEnd"/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other than </w:t>
            </w: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apremilast</w:t>
            </w:r>
            <w:proofErr w:type="spellEnd"/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(</w:t>
            </w:r>
            <w:r w:rsidR="00AA2162" w:rsidRPr="006B5888">
              <w:rPr>
                <w:rFonts w:cstheme="minorHAnsi"/>
                <w:sz w:val="20"/>
                <w:szCs w:val="20"/>
                <w:lang w:val="en-US"/>
              </w:rPr>
              <w:t>e.g.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0C4405" w:rsidRPr="006B5888">
              <w:rPr>
                <w:rFonts w:cstheme="minorHAnsi"/>
                <w:sz w:val="20"/>
                <w:szCs w:val="20"/>
                <w:lang w:val="en-US"/>
              </w:rPr>
              <w:t>cs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DMARDs</w:t>
            </w:r>
            <w:proofErr w:type="spellEnd"/>
            <w:r w:rsidRPr="006B5888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</w:tc>
      </w:tr>
      <w:tr w:rsidR="00B04A80" w:rsidRPr="006B5888" w14:paraId="7AFA5A4B" w14:textId="77777777" w:rsidTr="00FB3323">
        <w:tc>
          <w:tcPr>
            <w:tcW w:w="1951" w:type="dxa"/>
          </w:tcPr>
          <w:p w14:paraId="65E37F9F" w14:textId="77777777" w:rsidR="000922E7" w:rsidRPr="006B5888" w:rsidRDefault="000922E7" w:rsidP="00AD35D2">
            <w:pPr>
              <w:pStyle w:val="Tablefirstcolumntext"/>
              <w:spacing w:after="0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Comparators</w:t>
            </w:r>
          </w:p>
        </w:tc>
        <w:tc>
          <w:tcPr>
            <w:tcW w:w="7577" w:type="dxa"/>
            <w:vAlign w:val="center"/>
          </w:tcPr>
          <w:p w14:paraId="63A3ECFF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Interventions listed above</w:t>
            </w:r>
          </w:p>
          <w:p w14:paraId="22C7F012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Methotrexate</w:t>
            </w:r>
          </w:p>
          <w:p w14:paraId="6B51988F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Placebo</w:t>
            </w:r>
          </w:p>
        </w:tc>
        <w:tc>
          <w:tcPr>
            <w:tcW w:w="4646" w:type="dxa"/>
            <w:vAlign w:val="center"/>
          </w:tcPr>
          <w:p w14:paraId="3456A4BB" w14:textId="77777777" w:rsidR="000922E7" w:rsidRPr="006B5888" w:rsidRDefault="000922E7" w:rsidP="001E451C">
            <w:pPr>
              <w:spacing w:line="276" w:lineRule="auto"/>
              <w:jc w:val="left"/>
              <w:rPr>
                <w:rFonts w:cstheme="minorHAnsi"/>
                <w:sz w:val="20"/>
                <w:szCs w:val="20"/>
                <w:lang w:val="en-US"/>
              </w:rPr>
            </w:pPr>
          </w:p>
        </w:tc>
      </w:tr>
      <w:tr w:rsidR="00B04A80" w:rsidRPr="006B5888" w14:paraId="1EE06387" w14:textId="77777777" w:rsidTr="00FB3323">
        <w:trPr>
          <w:trHeight w:val="390"/>
        </w:trPr>
        <w:tc>
          <w:tcPr>
            <w:tcW w:w="1951" w:type="dxa"/>
          </w:tcPr>
          <w:p w14:paraId="7166F092" w14:textId="34C67B37" w:rsidR="000922E7" w:rsidRPr="006B5888" w:rsidRDefault="000922E7" w:rsidP="00AD35D2">
            <w:pPr>
              <w:pStyle w:val="Tablefirstcolumntext"/>
              <w:spacing w:after="0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Outcomes </w:t>
            </w:r>
            <w:r w:rsidR="00AA26A7" w:rsidRPr="006B588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br/>
            </w: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(sift 2 </w:t>
            </w:r>
            <w:proofErr w:type="gramStart"/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only)</w:t>
            </w:r>
            <w:r w:rsidR="00A93272">
              <w:rPr>
                <w:rFonts w:cstheme="minorHAnsi"/>
                <w:b w:val="0"/>
                <w:vertAlign w:val="superscript"/>
              </w:rPr>
              <w:t>†</w:t>
            </w:r>
            <w:proofErr w:type="gramEnd"/>
          </w:p>
        </w:tc>
        <w:tc>
          <w:tcPr>
            <w:tcW w:w="7577" w:type="dxa"/>
            <w:vAlign w:val="center"/>
          </w:tcPr>
          <w:p w14:paraId="1527FEA9" w14:textId="77777777" w:rsidR="000922E7" w:rsidRPr="006B5888" w:rsidRDefault="000922E7" w:rsidP="001E451C">
            <w:pPr>
              <w:spacing w:line="276" w:lineRule="auto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Efficacy measurements </w:t>
            </w:r>
          </w:p>
          <w:p w14:paraId="3A616958" w14:textId="42F4A415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Proportion of patients achieving ACR</w:t>
            </w:r>
            <w:r w:rsidR="00FC67F4" w:rsidRPr="006B5888">
              <w:rPr>
                <w:rFonts w:cstheme="minorHAnsi"/>
                <w:sz w:val="20"/>
                <w:szCs w:val="20"/>
                <w:lang w:val="en-US"/>
              </w:rPr>
              <w:t> 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20, </w:t>
            </w:r>
            <w:r w:rsidR="005E6485">
              <w:rPr>
                <w:rFonts w:cstheme="minorHAnsi"/>
                <w:sz w:val="20"/>
                <w:szCs w:val="20"/>
                <w:lang w:val="en-US"/>
              </w:rPr>
              <w:t xml:space="preserve">ACR 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50 and </w:t>
            </w:r>
            <w:r w:rsidR="005E6485">
              <w:rPr>
                <w:rFonts w:cstheme="minorHAnsi"/>
                <w:sz w:val="20"/>
                <w:szCs w:val="20"/>
                <w:lang w:val="en-US"/>
              </w:rPr>
              <w:t xml:space="preserve">ACR 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70 response</w:t>
            </w:r>
            <w:r w:rsidR="00FF167D" w:rsidRPr="006B5888">
              <w:rPr>
                <w:rFonts w:cstheme="minorHAnsi"/>
                <w:sz w:val="20"/>
                <w:szCs w:val="20"/>
                <w:lang w:val="en-US"/>
              </w:rPr>
              <w:t>s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</w:p>
          <w:p w14:paraId="4613278A" w14:textId="6CBA41E6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Proportion of patients achieving PASI 50, </w:t>
            </w:r>
            <w:r w:rsidR="005E6485">
              <w:rPr>
                <w:rFonts w:cstheme="minorHAnsi"/>
                <w:sz w:val="20"/>
                <w:szCs w:val="20"/>
                <w:lang w:val="en-US"/>
              </w:rPr>
              <w:t xml:space="preserve">PASI 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>75 and</w:t>
            </w:r>
            <w:r w:rsidR="005E6485">
              <w:rPr>
                <w:rFonts w:cstheme="minorHAnsi"/>
                <w:sz w:val="20"/>
                <w:szCs w:val="20"/>
                <w:lang w:val="en-US"/>
              </w:rPr>
              <w:t xml:space="preserve"> PASI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90 responses in the subgroup of patients who ha</w:t>
            </w:r>
            <w:r w:rsidR="00A63C2A">
              <w:rPr>
                <w:rFonts w:cstheme="minorHAnsi"/>
                <w:sz w:val="20"/>
                <w:szCs w:val="20"/>
                <w:lang w:val="en-US"/>
              </w:rPr>
              <w:t>d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skin involvement with PsA </w:t>
            </w:r>
          </w:p>
          <w:p w14:paraId="67E0B96A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PsARC</w:t>
            </w:r>
            <w:proofErr w:type="spellEnd"/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</w:p>
          <w:p w14:paraId="33360102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Response per the DAS28-CRP </w:t>
            </w:r>
          </w:p>
          <w:p w14:paraId="39D179FA" w14:textId="407F070C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HRQoL</w:t>
            </w:r>
            <w:proofErr w:type="spellEnd"/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outcomes (HAQ-DI, SF-36, DLQI; change in HAQ conditional upon </w:t>
            </w: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PsARC</w:t>
            </w:r>
            <w:proofErr w:type="spellEnd"/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response captured) </w:t>
            </w:r>
          </w:p>
          <w:p w14:paraId="344133E7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HRQoL</w:t>
            </w:r>
            <w:proofErr w:type="spellEnd"/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assessments, including the EQ-5D </w:t>
            </w:r>
          </w:p>
          <w:p w14:paraId="3C68FB7B" w14:textId="24BADDA5" w:rsidR="000922E7" w:rsidRPr="0027362B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Signs and symptoms of PsA (including swollen joint counts, tender joint counts, CRP levels, </w:t>
            </w: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enthesitis</w:t>
            </w:r>
            <w:proofErr w:type="spellEnd"/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and dactylitis scores, </w:t>
            </w: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mTSS</w:t>
            </w:r>
            <w:proofErr w:type="spellEnd"/>
            <w:r w:rsidR="00FF167D" w:rsidRPr="006B5888">
              <w:rPr>
                <w:rFonts w:cstheme="minorHAnsi"/>
                <w:sz w:val="20"/>
                <w:szCs w:val="20"/>
                <w:lang w:val="en-US"/>
              </w:rPr>
              <w:t xml:space="preserve"> and </w:t>
            </w:r>
            <w:proofErr w:type="spellStart"/>
            <w:r w:rsidRPr="006B5888">
              <w:rPr>
                <w:rFonts w:cstheme="minorHAnsi"/>
                <w:sz w:val="20"/>
                <w:szCs w:val="20"/>
                <w:lang w:val="en-US"/>
              </w:rPr>
              <w:t>VdH</w:t>
            </w:r>
            <w:proofErr w:type="spellEnd"/>
            <w:r w:rsidR="00FF167D" w:rsidRPr="006B5888">
              <w:rPr>
                <w:rFonts w:cstheme="minorHAnsi"/>
                <w:sz w:val="20"/>
                <w:szCs w:val="20"/>
                <w:lang w:val="en-US"/>
              </w:rPr>
              <w:t xml:space="preserve"> score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) </w:t>
            </w:r>
          </w:p>
          <w:p w14:paraId="22845FD9" w14:textId="77777777" w:rsidR="000922E7" w:rsidRPr="006B5888" w:rsidRDefault="000922E7" w:rsidP="001E451C">
            <w:pPr>
              <w:spacing w:line="276" w:lineRule="auto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Safety outcomes reported at study endpoint </w:t>
            </w:r>
          </w:p>
          <w:p w14:paraId="4B5DCA38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lastRenderedPageBreak/>
              <w:t xml:space="preserve">Overall AEs </w:t>
            </w:r>
          </w:p>
          <w:p w14:paraId="68239DA2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Discontinuations due to AEs </w:t>
            </w:r>
          </w:p>
          <w:p w14:paraId="39634125" w14:textId="3E576134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Serious AEs (e.g. cardiovascular events, death, malignancies [melanoma and lymphoma] and serious infections [</w:t>
            </w:r>
            <w:r w:rsidR="00FC67F4" w:rsidRPr="006B5888">
              <w:rPr>
                <w:rFonts w:cstheme="minorHAnsi"/>
                <w:sz w:val="20"/>
                <w:szCs w:val="20"/>
                <w:lang w:val="en-US"/>
              </w:rPr>
              <w:t>e.g.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tuberculosis and herpes]) </w:t>
            </w:r>
          </w:p>
          <w:p w14:paraId="2FC6F47F" w14:textId="3938DE49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Individual safety outcomes of interest may include opportunistic infections, neutropenia, malignancies, hypersensitivity and major adverse cardiac events </w:t>
            </w:r>
          </w:p>
        </w:tc>
        <w:tc>
          <w:tcPr>
            <w:tcW w:w="4646" w:type="dxa"/>
            <w:vAlign w:val="center"/>
          </w:tcPr>
          <w:p w14:paraId="7E9E6D9F" w14:textId="77777777" w:rsidR="000922E7" w:rsidRPr="006B5888" w:rsidRDefault="000922E7" w:rsidP="001E451C">
            <w:pPr>
              <w:spacing w:line="276" w:lineRule="auto"/>
              <w:jc w:val="left"/>
              <w:rPr>
                <w:rFonts w:cstheme="minorHAnsi"/>
                <w:sz w:val="20"/>
                <w:szCs w:val="20"/>
                <w:lang w:val="en-US"/>
              </w:rPr>
            </w:pPr>
          </w:p>
        </w:tc>
      </w:tr>
      <w:tr w:rsidR="00B04A80" w:rsidRPr="006B5888" w14:paraId="6807515D" w14:textId="77777777" w:rsidTr="00AF4107">
        <w:trPr>
          <w:trHeight w:val="3240"/>
        </w:trPr>
        <w:tc>
          <w:tcPr>
            <w:tcW w:w="1951" w:type="dxa"/>
          </w:tcPr>
          <w:p w14:paraId="2156E1C6" w14:textId="77777777" w:rsidR="000922E7" w:rsidRPr="006B5888" w:rsidRDefault="000922E7" w:rsidP="00AD35D2">
            <w:pPr>
              <w:pStyle w:val="Tablefirstcolumntext"/>
              <w:spacing w:after="0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Study design</w:t>
            </w:r>
          </w:p>
        </w:tc>
        <w:tc>
          <w:tcPr>
            <w:tcW w:w="7577" w:type="dxa"/>
          </w:tcPr>
          <w:p w14:paraId="1D203775" w14:textId="38E3006F" w:rsidR="000922E7" w:rsidRPr="006B5888" w:rsidRDefault="00AA2162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Randomized</w:t>
            </w:r>
            <w:r w:rsidR="000922E7" w:rsidRPr="006B5888">
              <w:rPr>
                <w:rFonts w:cstheme="minorHAnsi"/>
                <w:sz w:val="20"/>
                <w:szCs w:val="20"/>
                <w:lang w:val="en-US"/>
              </w:rPr>
              <w:t>, controlled, prospective</w:t>
            </w:r>
            <w:r w:rsidR="00A63C2A"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="000922E7" w:rsidRPr="006B5888">
              <w:rPr>
                <w:rFonts w:cstheme="minorHAnsi"/>
                <w:sz w:val="20"/>
                <w:szCs w:val="20"/>
                <w:lang w:val="en-US"/>
              </w:rPr>
              <w:t xml:space="preserve"> clinical trials</w:t>
            </w:r>
            <w:r w:rsidR="000279D4" w:rsidRPr="006B5888"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="000922E7" w:rsidRPr="006B5888">
              <w:rPr>
                <w:rFonts w:cstheme="minorHAnsi"/>
                <w:sz w:val="20"/>
                <w:szCs w:val="20"/>
                <w:lang w:val="en-US"/>
              </w:rPr>
              <w:t xml:space="preserve"> including phase 2 and phase 3</w:t>
            </w:r>
          </w:p>
          <w:p w14:paraId="77FC44C3" w14:textId="3D71BB35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Systematic reviews, meta-analyses and pooled analyses (sift 1 </w:t>
            </w:r>
            <w:proofErr w:type="gramStart"/>
            <w:r w:rsidRPr="006B5888">
              <w:rPr>
                <w:rFonts w:cstheme="minorHAnsi"/>
                <w:sz w:val="20"/>
                <w:szCs w:val="20"/>
                <w:lang w:val="en-US"/>
              </w:rPr>
              <w:t>only)</w:t>
            </w:r>
            <w:r w:rsidR="00A93272">
              <w:rPr>
                <w:rFonts w:cstheme="minorHAnsi"/>
                <w:b/>
                <w:vertAlign w:val="superscript"/>
                <w:lang w:val="en-US"/>
              </w:rPr>
              <w:t>‡</w:t>
            </w:r>
            <w:proofErr w:type="gramEnd"/>
          </w:p>
        </w:tc>
        <w:tc>
          <w:tcPr>
            <w:tcW w:w="4646" w:type="dxa"/>
          </w:tcPr>
          <w:p w14:paraId="23E6F510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Non-</w:t>
            </w:r>
            <w:r w:rsidR="00AA2162" w:rsidRPr="006B5888">
              <w:rPr>
                <w:rFonts w:cstheme="minorHAnsi"/>
                <w:sz w:val="20"/>
                <w:szCs w:val="20"/>
                <w:lang w:val="en-US"/>
              </w:rPr>
              <w:t>randomized</w:t>
            </w:r>
            <w:r w:rsidRPr="006B5888">
              <w:rPr>
                <w:rFonts w:cstheme="minorHAnsi"/>
                <w:sz w:val="20"/>
                <w:szCs w:val="20"/>
                <w:lang w:val="en-US"/>
              </w:rPr>
              <w:t xml:space="preserve"> trials</w:t>
            </w:r>
          </w:p>
          <w:p w14:paraId="6E5422FA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Preclinical studies</w:t>
            </w:r>
          </w:p>
          <w:p w14:paraId="2CCECB8E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Phase 1 studies</w:t>
            </w:r>
          </w:p>
          <w:p w14:paraId="1463CE72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Long-term follow-up studies</w:t>
            </w:r>
          </w:p>
          <w:p w14:paraId="53F3A64F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Prospective observational studies</w:t>
            </w:r>
          </w:p>
          <w:p w14:paraId="453FF5B2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Prognostic studies</w:t>
            </w:r>
          </w:p>
          <w:p w14:paraId="41C19511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Retrospective studies</w:t>
            </w:r>
          </w:p>
          <w:p w14:paraId="3A807A21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Case reports</w:t>
            </w:r>
          </w:p>
          <w:p w14:paraId="6DDA0C5E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Commentaries and letters</w:t>
            </w:r>
          </w:p>
          <w:p w14:paraId="61195DD2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Consensus reports</w:t>
            </w:r>
          </w:p>
          <w:p w14:paraId="25311BE1" w14:textId="77777777" w:rsidR="000922E7" w:rsidRPr="006B5888" w:rsidRDefault="000922E7" w:rsidP="001E451C">
            <w:pPr>
              <w:pStyle w:val="ListParagraph"/>
              <w:numPr>
                <w:ilvl w:val="0"/>
                <w:numId w:val="5"/>
              </w:numPr>
              <w:spacing w:line="276" w:lineRule="auto"/>
              <w:ind w:left="357" w:hanging="357"/>
              <w:contextualSpacing w:val="0"/>
              <w:jc w:val="left"/>
              <w:rPr>
                <w:rFonts w:cstheme="minorHAnsi"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sz w:val="20"/>
                <w:szCs w:val="20"/>
                <w:lang w:val="en-US"/>
              </w:rPr>
              <w:t>Non-systematic reviews</w:t>
            </w:r>
          </w:p>
        </w:tc>
      </w:tr>
    </w:tbl>
    <w:p w14:paraId="0202E488" w14:textId="630C9AB4" w:rsidR="007121C4" w:rsidRDefault="00A93272" w:rsidP="00AD35D2">
      <w:pPr>
        <w:pStyle w:val="FootnoteText"/>
        <w:spacing w:line="276" w:lineRule="auto"/>
        <w:rPr>
          <w:lang w:val="en-US"/>
        </w:rPr>
      </w:pPr>
      <w:r>
        <w:rPr>
          <w:rFonts w:cstheme="minorHAnsi"/>
          <w:b/>
          <w:vertAlign w:val="superscript"/>
          <w:lang w:val="en-US"/>
        </w:rPr>
        <w:t>†</w:t>
      </w:r>
      <w:r w:rsidR="009360D8" w:rsidRPr="006B5888">
        <w:rPr>
          <w:lang w:val="en-US"/>
        </w:rPr>
        <w:t xml:space="preserve">Studies </w:t>
      </w:r>
      <w:r w:rsidR="000922E7" w:rsidRPr="006B5888">
        <w:rPr>
          <w:lang w:val="en-US"/>
        </w:rPr>
        <w:t>were screened for outcomes during the full-text review</w:t>
      </w:r>
      <w:r w:rsidR="00B7697A">
        <w:rPr>
          <w:lang w:val="en-US"/>
        </w:rPr>
        <w:t xml:space="preserve"> only</w:t>
      </w:r>
      <w:r w:rsidR="000922E7" w:rsidRPr="006B5888">
        <w:rPr>
          <w:lang w:val="en-US"/>
        </w:rPr>
        <w:t>; at the title/abstract screening stage, any outcomes were permitted</w:t>
      </w:r>
      <w:r w:rsidR="00BF14AB">
        <w:rPr>
          <w:lang w:val="en-US"/>
        </w:rPr>
        <w:t xml:space="preserve">. </w:t>
      </w:r>
      <w:r>
        <w:rPr>
          <w:rFonts w:cstheme="minorHAnsi"/>
          <w:b/>
          <w:vertAlign w:val="superscript"/>
          <w:lang w:val="en-US"/>
        </w:rPr>
        <w:t>‡</w:t>
      </w:r>
      <w:r w:rsidR="009360D8" w:rsidRPr="006B5888">
        <w:rPr>
          <w:lang w:val="en-US"/>
        </w:rPr>
        <w:t xml:space="preserve">Systematic </w:t>
      </w:r>
      <w:r w:rsidR="000922E7" w:rsidRPr="006B5888">
        <w:rPr>
          <w:lang w:val="en-US"/>
        </w:rPr>
        <w:t xml:space="preserve">reviews and meta-analyses were included at the title/abstract screening stage and used for identification of any additional primary studies not identified through the database </w:t>
      </w:r>
      <w:proofErr w:type="gramStart"/>
      <w:r w:rsidR="000922E7" w:rsidRPr="006B5888">
        <w:rPr>
          <w:lang w:val="en-US"/>
        </w:rPr>
        <w:t>searches, but</w:t>
      </w:r>
      <w:proofErr w:type="gramEnd"/>
      <w:r w:rsidR="000922E7" w:rsidRPr="006B5888">
        <w:rPr>
          <w:lang w:val="en-US"/>
        </w:rPr>
        <w:t xml:space="preserve"> were excluded during the full-text review</w:t>
      </w:r>
      <w:r w:rsidR="00BF14AB">
        <w:rPr>
          <w:lang w:val="en-US"/>
        </w:rPr>
        <w:t xml:space="preserve">. </w:t>
      </w:r>
    </w:p>
    <w:p w14:paraId="7682AD45" w14:textId="731AA9B7" w:rsidR="000922E7" w:rsidRPr="00174EAD" w:rsidRDefault="00E03457" w:rsidP="00AD35D2">
      <w:pPr>
        <w:pStyle w:val="FootnoteText"/>
        <w:spacing w:line="276" w:lineRule="auto"/>
        <w:rPr>
          <w:lang w:val="en-US"/>
        </w:rPr>
      </w:pPr>
      <w:r>
        <w:rPr>
          <w:lang w:val="en-US"/>
        </w:rPr>
        <w:t>ACR</w:t>
      </w:r>
      <w:r w:rsidR="007121C4">
        <w:rPr>
          <w:lang w:val="en-US"/>
        </w:rPr>
        <w:t>:</w:t>
      </w:r>
      <w:r>
        <w:rPr>
          <w:lang w:val="en-US"/>
        </w:rPr>
        <w:t xml:space="preserve"> </w:t>
      </w:r>
      <w:r w:rsidRPr="00174EAD">
        <w:rPr>
          <w:lang w:val="en-US"/>
        </w:rPr>
        <w:t>American College of Rheumatology</w:t>
      </w:r>
      <w:r>
        <w:rPr>
          <w:lang w:val="en-US"/>
        </w:rPr>
        <w:t>;</w:t>
      </w:r>
      <w:r w:rsidRPr="00174EAD">
        <w:rPr>
          <w:lang w:val="en-US"/>
        </w:rPr>
        <w:t xml:space="preserve"> </w:t>
      </w:r>
      <w:r w:rsidR="00BF14AB" w:rsidRPr="009329B4">
        <w:rPr>
          <w:iCs/>
        </w:rPr>
        <w:t>ACR 20/50/70</w:t>
      </w:r>
      <w:r w:rsidR="007121C4">
        <w:rPr>
          <w:iCs/>
        </w:rPr>
        <w:t>:</w:t>
      </w:r>
      <w:r w:rsidR="00BF14AB" w:rsidRPr="009329B4">
        <w:rPr>
          <w:iCs/>
        </w:rPr>
        <w:t xml:space="preserve"> at least a 20</w:t>
      </w:r>
      <w:r w:rsidR="00BF14AB">
        <w:rPr>
          <w:iCs/>
        </w:rPr>
        <w:t xml:space="preserve">%, </w:t>
      </w:r>
      <w:r w:rsidR="00BF14AB" w:rsidRPr="009329B4">
        <w:rPr>
          <w:iCs/>
        </w:rPr>
        <w:t>50</w:t>
      </w:r>
      <w:r w:rsidR="00BF14AB">
        <w:rPr>
          <w:iCs/>
        </w:rPr>
        <w:t xml:space="preserve">% or </w:t>
      </w:r>
      <w:r w:rsidR="00BF14AB" w:rsidRPr="009329B4">
        <w:rPr>
          <w:iCs/>
        </w:rPr>
        <w:t>70</w:t>
      </w:r>
      <w:r w:rsidR="00BF14AB">
        <w:rPr>
          <w:iCs/>
        </w:rPr>
        <w:t xml:space="preserve">% improvement according </w:t>
      </w:r>
      <w:r w:rsidR="00BF14AB" w:rsidRPr="009329B4">
        <w:rPr>
          <w:iCs/>
        </w:rPr>
        <w:t xml:space="preserve">to the ACR response criteria; </w:t>
      </w:r>
      <w:r w:rsidR="000922E7" w:rsidRPr="00174EAD">
        <w:rPr>
          <w:lang w:val="en-US"/>
        </w:rPr>
        <w:t>AE</w:t>
      </w:r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adverse event</w:t>
      </w:r>
      <w:r w:rsidR="00174EAD">
        <w:rPr>
          <w:lang w:val="en-US"/>
        </w:rPr>
        <w:t>;</w:t>
      </w:r>
      <w:r w:rsidR="00FC67F4" w:rsidRPr="00174EAD">
        <w:rPr>
          <w:lang w:val="en-US"/>
        </w:rPr>
        <w:t xml:space="preserve"> </w:t>
      </w:r>
      <w:r w:rsidR="000922E7" w:rsidRPr="00174EAD">
        <w:rPr>
          <w:lang w:val="en-US"/>
        </w:rPr>
        <w:t>CRP</w:t>
      </w:r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C-reactive protein</w:t>
      </w:r>
      <w:r w:rsidR="00174EAD">
        <w:rPr>
          <w:lang w:val="en-US"/>
        </w:rPr>
        <w:t>;</w:t>
      </w:r>
      <w:r w:rsidR="00FC67F4" w:rsidRPr="00174EAD">
        <w:rPr>
          <w:lang w:val="en-US"/>
        </w:rPr>
        <w:t xml:space="preserve"> </w:t>
      </w:r>
      <w:r w:rsidR="000922E7" w:rsidRPr="00174EAD">
        <w:rPr>
          <w:lang w:val="en-US"/>
        </w:rPr>
        <w:t>DAS28-CRP</w:t>
      </w:r>
      <w:r w:rsidR="007121C4">
        <w:rPr>
          <w:lang w:val="en-US"/>
        </w:rPr>
        <w:t>:</w:t>
      </w:r>
      <w:r w:rsidR="00FC67F4" w:rsidRPr="00174EAD">
        <w:rPr>
          <w:lang w:val="en-US"/>
        </w:rPr>
        <w:t xml:space="preserve"> </w:t>
      </w:r>
      <w:r w:rsidR="000922E7" w:rsidRPr="00174EAD">
        <w:rPr>
          <w:lang w:val="en-US"/>
        </w:rPr>
        <w:t>28-joint Disease Activity Score using CRP as acute phase reactant</w:t>
      </w:r>
      <w:r w:rsidR="00174EAD">
        <w:rPr>
          <w:lang w:val="en-US"/>
        </w:rPr>
        <w:t>;</w:t>
      </w:r>
      <w:r w:rsidR="000922E7" w:rsidRPr="00174EAD">
        <w:rPr>
          <w:lang w:val="en-US"/>
        </w:rPr>
        <w:t xml:space="preserve"> DLQI</w:t>
      </w:r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Dermatology Life Quality Index</w:t>
      </w:r>
      <w:r w:rsidR="00174EAD">
        <w:rPr>
          <w:lang w:val="en-US"/>
        </w:rPr>
        <w:t>;</w:t>
      </w:r>
      <w:r w:rsidR="000922E7" w:rsidRPr="00174EAD">
        <w:rPr>
          <w:lang w:val="en-US"/>
        </w:rPr>
        <w:t xml:space="preserve"> </w:t>
      </w:r>
      <w:proofErr w:type="spellStart"/>
      <w:r>
        <w:rPr>
          <w:lang w:val="en-US"/>
        </w:rPr>
        <w:t>cs</w:t>
      </w:r>
      <w:r w:rsidR="000922E7" w:rsidRPr="00174EAD">
        <w:rPr>
          <w:lang w:val="en-US"/>
        </w:rPr>
        <w:t>DMARD</w:t>
      </w:r>
      <w:proofErr w:type="spellEnd"/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</w:t>
      </w:r>
      <w:r>
        <w:rPr>
          <w:lang w:val="en-US"/>
        </w:rPr>
        <w:t xml:space="preserve">conventional synthetic </w:t>
      </w:r>
      <w:r w:rsidR="000922E7" w:rsidRPr="00174EAD">
        <w:rPr>
          <w:lang w:val="en-US"/>
        </w:rPr>
        <w:t>disease-modifying anti-rheumatic drug</w:t>
      </w:r>
      <w:r w:rsidR="00174EAD">
        <w:rPr>
          <w:lang w:val="en-US"/>
        </w:rPr>
        <w:t>;</w:t>
      </w:r>
      <w:r w:rsidR="000922E7" w:rsidRPr="00174EAD">
        <w:rPr>
          <w:lang w:val="en-US"/>
        </w:rPr>
        <w:t xml:space="preserve"> EQ-5D</w:t>
      </w:r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5-Dimension</w:t>
      </w:r>
      <w:r w:rsidR="00FC67F4" w:rsidRPr="00174EAD">
        <w:rPr>
          <w:lang w:val="en-US"/>
        </w:rPr>
        <w:t xml:space="preserve"> </w:t>
      </w:r>
      <w:proofErr w:type="spellStart"/>
      <w:r w:rsidR="00FC67F4" w:rsidRPr="00174EAD">
        <w:rPr>
          <w:lang w:val="en-US"/>
        </w:rPr>
        <w:t>EuroQol</w:t>
      </w:r>
      <w:proofErr w:type="spellEnd"/>
      <w:r w:rsidR="000922E7" w:rsidRPr="00174EAD">
        <w:rPr>
          <w:lang w:val="en-US"/>
        </w:rPr>
        <w:t xml:space="preserve"> </w:t>
      </w:r>
      <w:r w:rsidR="00FC67F4" w:rsidRPr="00174EAD">
        <w:rPr>
          <w:lang w:val="en-US"/>
        </w:rPr>
        <w:t>q</w:t>
      </w:r>
      <w:r w:rsidR="000922E7" w:rsidRPr="00174EAD">
        <w:rPr>
          <w:lang w:val="en-US"/>
        </w:rPr>
        <w:t>uestionnaire</w:t>
      </w:r>
      <w:r w:rsidR="00174EAD">
        <w:rPr>
          <w:lang w:val="en-US"/>
        </w:rPr>
        <w:t>;</w:t>
      </w:r>
      <w:r w:rsidR="00FC67F4" w:rsidRPr="00174EAD">
        <w:rPr>
          <w:lang w:val="en-US"/>
        </w:rPr>
        <w:t xml:space="preserve"> </w:t>
      </w:r>
      <w:r w:rsidR="000922E7" w:rsidRPr="00174EAD">
        <w:rPr>
          <w:lang w:val="en-US"/>
        </w:rPr>
        <w:t>HAQ</w:t>
      </w:r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</w:t>
      </w:r>
      <w:r w:rsidR="00BF14AB">
        <w:rPr>
          <w:lang w:val="en-US"/>
        </w:rPr>
        <w:t>H</w:t>
      </w:r>
      <w:r w:rsidR="00174EAD">
        <w:rPr>
          <w:lang w:val="en-US"/>
        </w:rPr>
        <w:t xml:space="preserve">ealth </w:t>
      </w:r>
      <w:r w:rsidR="00BF14AB">
        <w:rPr>
          <w:lang w:val="en-US"/>
        </w:rPr>
        <w:t>A</w:t>
      </w:r>
      <w:r w:rsidR="00174EAD">
        <w:rPr>
          <w:lang w:val="en-US"/>
        </w:rPr>
        <w:t xml:space="preserve">ssessment </w:t>
      </w:r>
      <w:r w:rsidR="00BF14AB">
        <w:rPr>
          <w:lang w:val="en-US"/>
        </w:rPr>
        <w:t>Q</w:t>
      </w:r>
      <w:r w:rsidR="00174EAD">
        <w:rPr>
          <w:lang w:val="en-US"/>
        </w:rPr>
        <w:t>uestionnaire;</w:t>
      </w:r>
      <w:r w:rsidR="000922E7" w:rsidRPr="00174EAD">
        <w:rPr>
          <w:lang w:val="en-US"/>
        </w:rPr>
        <w:t xml:space="preserve"> HAQ-DI</w:t>
      </w:r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</w:t>
      </w:r>
      <w:r w:rsidR="00AF4107">
        <w:rPr>
          <w:lang w:val="en-US"/>
        </w:rPr>
        <w:t xml:space="preserve">HAQ </w:t>
      </w:r>
      <w:r w:rsidR="00BF14AB">
        <w:rPr>
          <w:lang w:val="en-US"/>
        </w:rPr>
        <w:t>D</w:t>
      </w:r>
      <w:r w:rsidR="000922E7" w:rsidRPr="00174EAD">
        <w:rPr>
          <w:lang w:val="en-US"/>
        </w:rPr>
        <w:t xml:space="preserve">isability </w:t>
      </w:r>
      <w:r w:rsidR="00BF14AB">
        <w:rPr>
          <w:lang w:val="en-US"/>
        </w:rPr>
        <w:t>I</w:t>
      </w:r>
      <w:r w:rsidR="000922E7" w:rsidRPr="00174EAD">
        <w:rPr>
          <w:lang w:val="en-US"/>
        </w:rPr>
        <w:t>ndex</w:t>
      </w:r>
      <w:r w:rsidR="00174EAD">
        <w:rPr>
          <w:lang w:val="en-US"/>
        </w:rPr>
        <w:t>;</w:t>
      </w:r>
      <w:r w:rsidR="000922E7" w:rsidRPr="00174EAD">
        <w:rPr>
          <w:lang w:val="en-US"/>
        </w:rPr>
        <w:t xml:space="preserve"> </w:t>
      </w:r>
      <w:proofErr w:type="spellStart"/>
      <w:r w:rsidR="000922E7" w:rsidRPr="00174EAD">
        <w:rPr>
          <w:lang w:val="en-US"/>
        </w:rPr>
        <w:t>HRQoL</w:t>
      </w:r>
      <w:proofErr w:type="spellEnd"/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health-related quality of life</w:t>
      </w:r>
      <w:r w:rsidR="00174EAD">
        <w:rPr>
          <w:lang w:val="en-US"/>
        </w:rPr>
        <w:t>;</w:t>
      </w:r>
      <w:r w:rsidR="000922E7" w:rsidRPr="00174EAD">
        <w:rPr>
          <w:lang w:val="en-US"/>
        </w:rPr>
        <w:t xml:space="preserve"> </w:t>
      </w:r>
      <w:proofErr w:type="spellStart"/>
      <w:r w:rsidR="000922E7" w:rsidRPr="00174EAD">
        <w:rPr>
          <w:lang w:val="en-US"/>
        </w:rPr>
        <w:t>mTSS</w:t>
      </w:r>
      <w:proofErr w:type="spellEnd"/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</w:t>
      </w:r>
      <w:r w:rsidR="00FC67F4" w:rsidRPr="00174EAD">
        <w:rPr>
          <w:lang w:val="en-US"/>
        </w:rPr>
        <w:t xml:space="preserve">modified total </w:t>
      </w:r>
      <w:r w:rsidR="000922E7" w:rsidRPr="00174EAD">
        <w:rPr>
          <w:lang w:val="en-US"/>
        </w:rPr>
        <w:t xml:space="preserve">Sharp </w:t>
      </w:r>
      <w:r w:rsidR="00FC67F4" w:rsidRPr="00174EAD">
        <w:rPr>
          <w:lang w:val="en-US"/>
        </w:rPr>
        <w:t>s</w:t>
      </w:r>
      <w:r w:rsidR="000922E7" w:rsidRPr="00174EAD">
        <w:rPr>
          <w:lang w:val="en-US"/>
        </w:rPr>
        <w:t>core</w:t>
      </w:r>
      <w:r w:rsidR="00174EAD">
        <w:rPr>
          <w:lang w:val="en-US"/>
        </w:rPr>
        <w:t>;</w:t>
      </w:r>
      <w:r w:rsidR="000922E7" w:rsidRPr="00174EAD">
        <w:rPr>
          <w:lang w:val="en-US"/>
        </w:rPr>
        <w:t xml:space="preserve"> NSAID</w:t>
      </w:r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non-steroidal anti-inflammatory drug</w:t>
      </w:r>
      <w:r w:rsidR="00174EAD">
        <w:rPr>
          <w:lang w:val="en-US"/>
        </w:rPr>
        <w:t>;</w:t>
      </w:r>
      <w:r w:rsidR="000922E7" w:rsidRPr="00174EAD">
        <w:rPr>
          <w:lang w:val="en-US"/>
        </w:rPr>
        <w:t xml:space="preserve"> </w:t>
      </w:r>
      <w:r>
        <w:rPr>
          <w:lang w:val="en-US"/>
        </w:rPr>
        <w:t>PASI</w:t>
      </w:r>
      <w:r w:rsidR="007121C4">
        <w:rPr>
          <w:lang w:val="en-US"/>
        </w:rPr>
        <w:t>:</w:t>
      </w:r>
      <w:r>
        <w:rPr>
          <w:lang w:val="en-US"/>
        </w:rPr>
        <w:t xml:space="preserve"> </w:t>
      </w:r>
      <w:r w:rsidRPr="00174EAD">
        <w:rPr>
          <w:lang w:val="en-US"/>
        </w:rPr>
        <w:t>Psoriasis Area and Severity Index</w:t>
      </w:r>
      <w:r>
        <w:rPr>
          <w:lang w:val="en-US"/>
        </w:rPr>
        <w:t>;</w:t>
      </w:r>
      <w:r w:rsidRPr="00174EAD">
        <w:rPr>
          <w:lang w:val="en-US"/>
        </w:rPr>
        <w:t xml:space="preserve"> </w:t>
      </w:r>
      <w:r w:rsidR="000922E7" w:rsidRPr="00174EAD">
        <w:rPr>
          <w:lang w:val="en-US"/>
        </w:rPr>
        <w:t>PASI 50/75/90</w:t>
      </w:r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</w:t>
      </w:r>
      <w:r w:rsidR="00BF14AB">
        <w:rPr>
          <w:lang w:val="en-US"/>
        </w:rPr>
        <w:t xml:space="preserve">at least a </w:t>
      </w:r>
      <w:r w:rsidR="000922E7" w:rsidRPr="00174EAD">
        <w:rPr>
          <w:lang w:val="en-US"/>
        </w:rPr>
        <w:t>50%</w:t>
      </w:r>
      <w:r w:rsidR="00BF14AB">
        <w:rPr>
          <w:lang w:val="en-US"/>
        </w:rPr>
        <w:t xml:space="preserve">, </w:t>
      </w:r>
      <w:r w:rsidR="000922E7" w:rsidRPr="00174EAD">
        <w:rPr>
          <w:lang w:val="en-US"/>
        </w:rPr>
        <w:t>75%</w:t>
      </w:r>
      <w:r w:rsidR="00BF14AB">
        <w:rPr>
          <w:lang w:val="en-US"/>
        </w:rPr>
        <w:t xml:space="preserve"> or </w:t>
      </w:r>
      <w:r w:rsidR="000922E7" w:rsidRPr="00174EAD">
        <w:rPr>
          <w:lang w:val="en-US"/>
        </w:rPr>
        <w:t>90%</w:t>
      </w:r>
      <w:r w:rsidR="00BF14AB">
        <w:rPr>
          <w:lang w:val="en-US"/>
        </w:rPr>
        <w:t xml:space="preserve"> </w:t>
      </w:r>
      <w:r w:rsidR="000922E7" w:rsidRPr="00174EAD">
        <w:rPr>
          <w:lang w:val="en-US"/>
        </w:rPr>
        <w:t xml:space="preserve">improvement in </w:t>
      </w:r>
      <w:r w:rsidR="00BF14AB">
        <w:rPr>
          <w:lang w:val="en-US"/>
        </w:rPr>
        <w:t>PASI</w:t>
      </w:r>
      <w:r w:rsidR="000922E7" w:rsidRPr="00174EAD">
        <w:rPr>
          <w:lang w:val="en-US"/>
        </w:rPr>
        <w:t xml:space="preserve"> </w:t>
      </w:r>
      <w:r w:rsidR="00174EAD">
        <w:rPr>
          <w:lang w:val="en-US"/>
        </w:rPr>
        <w:t>score;</w:t>
      </w:r>
      <w:r w:rsidR="000922E7" w:rsidRPr="00174EAD">
        <w:rPr>
          <w:lang w:val="en-US"/>
        </w:rPr>
        <w:t xml:space="preserve"> </w:t>
      </w:r>
      <w:r>
        <w:rPr>
          <w:rFonts w:eastAsia="Times New Roman"/>
        </w:rPr>
        <w:t>PICOS</w:t>
      </w:r>
      <w:r w:rsidR="007121C4">
        <w:rPr>
          <w:rFonts w:eastAsia="Times New Roman"/>
        </w:rPr>
        <w:t>:</w:t>
      </w:r>
      <w:r>
        <w:rPr>
          <w:rFonts w:eastAsia="Times New Roman"/>
        </w:rPr>
        <w:t xml:space="preserve"> population, intervention, comparators, outcomes and study design;</w:t>
      </w:r>
      <w:r w:rsidRPr="00174EAD">
        <w:rPr>
          <w:lang w:val="en-US"/>
        </w:rPr>
        <w:t xml:space="preserve"> </w:t>
      </w:r>
      <w:proofErr w:type="spellStart"/>
      <w:r w:rsidR="000922E7" w:rsidRPr="00174EAD">
        <w:rPr>
          <w:lang w:val="en-US"/>
        </w:rPr>
        <w:t>PsA</w:t>
      </w:r>
      <w:proofErr w:type="spellEnd"/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psoriatic arthritis</w:t>
      </w:r>
      <w:r w:rsidR="00174EAD">
        <w:rPr>
          <w:lang w:val="en-US"/>
        </w:rPr>
        <w:t>;</w:t>
      </w:r>
      <w:r w:rsidR="000922E7" w:rsidRPr="00174EAD">
        <w:rPr>
          <w:lang w:val="en-US"/>
        </w:rPr>
        <w:t xml:space="preserve"> </w:t>
      </w:r>
      <w:proofErr w:type="spellStart"/>
      <w:r w:rsidR="000922E7" w:rsidRPr="00174EAD">
        <w:rPr>
          <w:lang w:val="en-US"/>
        </w:rPr>
        <w:t>PsARC</w:t>
      </w:r>
      <w:proofErr w:type="spellEnd"/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</w:t>
      </w:r>
      <w:proofErr w:type="spellStart"/>
      <w:r w:rsidR="00AF4107">
        <w:rPr>
          <w:lang w:val="en-US"/>
        </w:rPr>
        <w:t>PsA</w:t>
      </w:r>
      <w:proofErr w:type="spellEnd"/>
      <w:r w:rsidR="000922E7" w:rsidRPr="00174EAD">
        <w:rPr>
          <w:lang w:val="en-US"/>
        </w:rPr>
        <w:t xml:space="preserve"> response criteria</w:t>
      </w:r>
      <w:r w:rsidR="00174EAD">
        <w:rPr>
          <w:lang w:val="en-US"/>
        </w:rPr>
        <w:t>;</w:t>
      </w:r>
      <w:r w:rsidR="000922E7" w:rsidRPr="00174EAD">
        <w:rPr>
          <w:lang w:val="en-US"/>
        </w:rPr>
        <w:t xml:space="preserve"> SF-36</w:t>
      </w:r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</w:t>
      </w:r>
      <w:r w:rsidR="00FC67F4" w:rsidRPr="00174EAD">
        <w:rPr>
          <w:lang w:val="en-US"/>
        </w:rPr>
        <w:t>36-item Short-</w:t>
      </w:r>
      <w:r w:rsidR="000922E7" w:rsidRPr="00174EAD">
        <w:rPr>
          <w:lang w:val="en-US"/>
        </w:rPr>
        <w:t>Form Health Survey</w:t>
      </w:r>
      <w:r w:rsidR="00174EAD">
        <w:rPr>
          <w:lang w:val="en-US"/>
        </w:rPr>
        <w:t>;</w:t>
      </w:r>
      <w:r w:rsidR="00C943E7" w:rsidRPr="00174EAD">
        <w:rPr>
          <w:lang w:val="en-US"/>
        </w:rPr>
        <w:t xml:space="preserve"> </w:t>
      </w:r>
      <w:proofErr w:type="spellStart"/>
      <w:r w:rsidR="000922E7" w:rsidRPr="00174EAD">
        <w:rPr>
          <w:lang w:val="en-US"/>
        </w:rPr>
        <w:t>TNF</w:t>
      </w:r>
      <w:r w:rsidR="006A1A56">
        <w:rPr>
          <w:lang w:val="en-US"/>
        </w:rPr>
        <w:t>i</w:t>
      </w:r>
      <w:proofErr w:type="spellEnd"/>
      <w:r w:rsidR="007121C4">
        <w:rPr>
          <w:lang w:val="en-US"/>
        </w:rPr>
        <w:t>:</w:t>
      </w:r>
      <w:r w:rsidR="000922E7" w:rsidRPr="00174EAD">
        <w:rPr>
          <w:lang w:val="en-US"/>
        </w:rPr>
        <w:t xml:space="preserve"> </w:t>
      </w:r>
      <w:proofErr w:type="spellStart"/>
      <w:r w:rsidR="00AA2162" w:rsidRPr="00174EAD">
        <w:rPr>
          <w:lang w:val="en-US"/>
        </w:rPr>
        <w:t>tumo</w:t>
      </w:r>
      <w:r w:rsidR="00744A4D">
        <w:rPr>
          <w:lang w:val="en-US"/>
        </w:rPr>
        <w:t>u</w:t>
      </w:r>
      <w:r w:rsidR="00AA2162" w:rsidRPr="00174EAD">
        <w:rPr>
          <w:lang w:val="en-US"/>
        </w:rPr>
        <w:t>r</w:t>
      </w:r>
      <w:proofErr w:type="spellEnd"/>
      <w:r w:rsidR="000922E7" w:rsidRPr="00174EAD">
        <w:rPr>
          <w:lang w:val="en-US"/>
        </w:rPr>
        <w:t xml:space="preserve"> necrosis factor</w:t>
      </w:r>
      <w:r w:rsidR="006A1A56">
        <w:rPr>
          <w:lang w:val="en-US"/>
        </w:rPr>
        <w:t xml:space="preserve"> inhibitor</w:t>
      </w:r>
      <w:r w:rsidR="00174EAD">
        <w:rPr>
          <w:lang w:val="en-US"/>
        </w:rPr>
        <w:t>;</w:t>
      </w:r>
      <w:r w:rsidR="00FF167D" w:rsidRPr="00174EAD">
        <w:rPr>
          <w:lang w:val="en-US"/>
        </w:rPr>
        <w:t xml:space="preserve"> </w:t>
      </w:r>
      <w:proofErr w:type="spellStart"/>
      <w:r w:rsidR="00FF167D" w:rsidRPr="00174EAD">
        <w:rPr>
          <w:lang w:val="en-US"/>
        </w:rPr>
        <w:t>VdH</w:t>
      </w:r>
      <w:proofErr w:type="spellEnd"/>
      <w:r w:rsidR="007121C4">
        <w:rPr>
          <w:lang w:val="en-US"/>
        </w:rPr>
        <w:t>:</w:t>
      </w:r>
      <w:r w:rsidR="00FF167D" w:rsidRPr="00174EAD">
        <w:rPr>
          <w:lang w:val="en-US"/>
        </w:rPr>
        <w:t xml:space="preserve"> van der </w:t>
      </w:r>
      <w:proofErr w:type="spellStart"/>
      <w:r w:rsidR="00FF167D" w:rsidRPr="00174EAD">
        <w:rPr>
          <w:lang w:val="en-US"/>
        </w:rPr>
        <w:t>Heijde</w:t>
      </w:r>
      <w:proofErr w:type="spellEnd"/>
      <w:r w:rsidR="00174EAD">
        <w:rPr>
          <w:lang w:val="en-US"/>
        </w:rPr>
        <w:t>.</w:t>
      </w:r>
    </w:p>
    <w:p w14:paraId="3278B090" w14:textId="77777777" w:rsidR="000922E7" w:rsidRPr="006B5888" w:rsidRDefault="000922E7" w:rsidP="00F85C82">
      <w:pPr>
        <w:spacing w:after="200"/>
        <w:rPr>
          <w:b/>
          <w:bCs/>
          <w:lang w:val="en-US"/>
        </w:rPr>
      </w:pPr>
      <w:bookmarkStart w:id="11" w:name="Supplementary_Figure_1"/>
      <w:bookmarkEnd w:id="11"/>
    </w:p>
    <w:p w14:paraId="5B1A51F0" w14:textId="77777777" w:rsidR="000922E7" w:rsidRPr="006B5888" w:rsidRDefault="000922E7" w:rsidP="00CF359C">
      <w:pPr>
        <w:pStyle w:val="Caption"/>
        <w:rPr>
          <w:lang w:val="en-US"/>
        </w:rPr>
        <w:sectPr w:rsidR="000922E7" w:rsidRPr="006B5888" w:rsidSect="00FB3323">
          <w:pgSz w:w="16838" w:h="11906" w:orient="landscape" w:code="125"/>
          <w:pgMar w:top="1440" w:right="1440" w:bottom="1440" w:left="1440" w:header="708" w:footer="708" w:gutter="0"/>
          <w:cols w:space="708"/>
          <w:docGrid w:linePitch="360"/>
        </w:sectPr>
      </w:pPr>
    </w:p>
    <w:p w14:paraId="1BC644EC" w14:textId="3A812045" w:rsidR="000922E7" w:rsidRPr="007121C4" w:rsidRDefault="00E2654A" w:rsidP="00CF359C">
      <w:pPr>
        <w:pStyle w:val="Caption"/>
        <w:rPr>
          <w:lang w:val="en-US"/>
        </w:rPr>
      </w:pPr>
      <w:bookmarkStart w:id="12" w:name="Table_S2"/>
      <w:bookmarkStart w:id="13" w:name="Supplementary_Table_2"/>
      <w:bookmarkStart w:id="14" w:name="_Ref468888748"/>
      <w:bookmarkStart w:id="15" w:name="_Ref447030551"/>
      <w:bookmarkEnd w:id="12"/>
      <w:bookmarkEnd w:id="13"/>
      <w:r w:rsidRPr="007121C4">
        <w:lastRenderedPageBreak/>
        <w:t xml:space="preserve">Supplementary Table </w:t>
      </w:r>
      <w:r w:rsidR="00C23BB0" w:rsidRPr="007121C4">
        <w:rPr>
          <w:noProof/>
        </w:rPr>
        <w:fldChar w:fldCharType="begin" w:fldLock="1"/>
      </w:r>
      <w:r w:rsidR="00C23BB0" w:rsidRPr="007121C4">
        <w:rPr>
          <w:noProof/>
        </w:rPr>
        <w:instrText xml:space="preserve"> SEQ Supplementary_Table \* ARABIC </w:instrText>
      </w:r>
      <w:r w:rsidR="00C23BB0" w:rsidRPr="007121C4">
        <w:rPr>
          <w:noProof/>
        </w:rPr>
        <w:fldChar w:fldCharType="separate"/>
      </w:r>
      <w:r w:rsidR="00F91B5B" w:rsidRPr="007121C4">
        <w:rPr>
          <w:noProof/>
        </w:rPr>
        <w:t>2</w:t>
      </w:r>
      <w:r w:rsidR="00C23BB0" w:rsidRPr="007121C4">
        <w:rPr>
          <w:noProof/>
        </w:rPr>
        <w:fldChar w:fldCharType="end"/>
      </w:r>
      <w:bookmarkEnd w:id="14"/>
      <w:r w:rsidR="007121C4" w:rsidRPr="007121C4">
        <w:rPr>
          <w:noProof/>
        </w:rPr>
        <w:t>.</w:t>
      </w:r>
      <w:r w:rsidR="003F1F8A" w:rsidRPr="007121C4">
        <w:rPr>
          <w:lang w:val="en-US"/>
        </w:rPr>
        <w:t xml:space="preserve"> </w:t>
      </w:r>
      <w:r w:rsidR="000922E7" w:rsidRPr="007121C4">
        <w:rPr>
          <w:lang w:val="en-US"/>
        </w:rPr>
        <w:t xml:space="preserve">Trials identified by the </w:t>
      </w:r>
      <w:r w:rsidR="005E6485" w:rsidRPr="007121C4">
        <w:rPr>
          <w:lang w:val="en-US"/>
        </w:rPr>
        <w:t xml:space="preserve">systematic literature review </w:t>
      </w:r>
      <w:r w:rsidR="000922E7" w:rsidRPr="007121C4">
        <w:rPr>
          <w:lang w:val="en-US"/>
        </w:rPr>
        <w:t xml:space="preserve">and </w:t>
      </w:r>
      <w:r w:rsidR="00E83C16" w:rsidRPr="007121C4">
        <w:rPr>
          <w:lang w:val="en-US"/>
        </w:rPr>
        <w:t xml:space="preserve">the </w:t>
      </w:r>
      <w:r w:rsidR="000922E7" w:rsidRPr="007121C4">
        <w:rPr>
          <w:lang w:val="en-US"/>
        </w:rPr>
        <w:t>reasons for</w:t>
      </w:r>
      <w:r w:rsidR="00E83C16" w:rsidRPr="007121C4">
        <w:rPr>
          <w:lang w:val="en-US"/>
        </w:rPr>
        <w:t xml:space="preserve"> their</w:t>
      </w:r>
      <w:r w:rsidR="000922E7" w:rsidRPr="007121C4">
        <w:rPr>
          <w:lang w:val="en-US"/>
        </w:rPr>
        <w:t xml:space="preserve"> inclusion/exclusion in </w:t>
      </w:r>
      <w:r w:rsidR="00E83C16" w:rsidRPr="007121C4">
        <w:rPr>
          <w:lang w:val="en-US"/>
        </w:rPr>
        <w:t xml:space="preserve">this </w:t>
      </w:r>
      <w:r w:rsidR="000922E7" w:rsidRPr="007121C4">
        <w:rPr>
          <w:lang w:val="en-US"/>
        </w:rPr>
        <w:t>MAIC</w:t>
      </w:r>
      <w:r w:rsidR="007121C4" w:rsidRPr="007121C4">
        <w:rPr>
          <w:lang w:val="en-US"/>
        </w:rPr>
        <w:t>.</w:t>
      </w: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9"/>
        <w:gridCol w:w="1633"/>
        <w:gridCol w:w="1623"/>
        <w:gridCol w:w="3563"/>
        <w:gridCol w:w="1547"/>
        <w:gridCol w:w="1548"/>
        <w:gridCol w:w="2084"/>
      </w:tblGrid>
      <w:tr w:rsidR="00B030A5" w:rsidRPr="006B5888" w14:paraId="54DF443A" w14:textId="77777777" w:rsidTr="00B848DA">
        <w:trPr>
          <w:tblHeader/>
        </w:trPr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4ED852" w14:textId="77777777" w:rsidR="000922E7" w:rsidRPr="006B5888" w:rsidRDefault="000922E7" w:rsidP="00E2035F">
            <w:pPr>
              <w:pStyle w:val="SMCTableHeading"/>
              <w:spacing w:before="0" w:after="0" w:line="240" w:lineRule="auto"/>
              <w:jc w:val="left"/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  <w:t xml:space="preserve">Trial 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CD7950" w14:textId="77777777" w:rsidR="000922E7" w:rsidRPr="006B5888" w:rsidRDefault="000922E7" w:rsidP="00E2035F">
            <w:pPr>
              <w:pStyle w:val="SMCTableHeading"/>
              <w:spacing w:before="0" w:after="0" w:line="240" w:lineRule="auto"/>
              <w:jc w:val="left"/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  <w:t>Intervention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3BC64" w14:textId="77777777" w:rsidR="000922E7" w:rsidRPr="006B5888" w:rsidRDefault="000922E7" w:rsidP="00E2035F">
            <w:pPr>
              <w:pStyle w:val="SMCTableHeading"/>
              <w:spacing w:before="0" w:after="0" w:line="240" w:lineRule="auto"/>
              <w:jc w:val="left"/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  <w:t>Comparator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4F295C" w14:textId="77777777" w:rsidR="000922E7" w:rsidRPr="006B5888" w:rsidRDefault="000922E7" w:rsidP="00E2035F">
            <w:pPr>
              <w:pStyle w:val="SMCTableHeading"/>
              <w:spacing w:before="0" w:after="0" w:line="240" w:lineRule="auto"/>
              <w:jc w:val="left"/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  <w:t>Population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F290E1" w14:textId="77777777" w:rsidR="000922E7" w:rsidRPr="006B5888" w:rsidRDefault="000922E7" w:rsidP="00E2035F">
            <w:pPr>
              <w:pStyle w:val="SMCTableHeading"/>
              <w:spacing w:before="0" w:after="0" w:line="240" w:lineRule="auto"/>
              <w:jc w:val="left"/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  <w:t>Primary study reference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CD523" w14:textId="77777777" w:rsidR="000922E7" w:rsidRPr="006B5888" w:rsidRDefault="000922E7" w:rsidP="00E2035F">
            <w:pPr>
              <w:pStyle w:val="SMCTableHeading"/>
              <w:spacing w:before="0" w:after="0" w:line="240" w:lineRule="auto"/>
              <w:jc w:val="left"/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  <w:t>Secondary reference</w:t>
            </w:r>
            <w:r w:rsidR="00787A27" w:rsidRPr="006B5888"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  <w:t>(</w:t>
            </w: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  <w:t>s</w:t>
            </w:r>
            <w:r w:rsidR="00787A27" w:rsidRPr="006B5888"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991E7" w14:textId="77777777" w:rsidR="000922E7" w:rsidRPr="006B5888" w:rsidRDefault="000922E7" w:rsidP="00E2035F">
            <w:pPr>
              <w:pStyle w:val="SMCTableHeading"/>
              <w:spacing w:before="0" w:after="0" w:line="240" w:lineRule="auto"/>
              <w:jc w:val="left"/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 w:val="20"/>
                <w:szCs w:val="20"/>
                <w:lang w:val="en-US"/>
              </w:rPr>
              <w:t>Study included in MAIC analysis?</w:t>
            </w:r>
          </w:p>
        </w:tc>
      </w:tr>
      <w:tr w:rsidR="00B030A5" w:rsidRPr="006B5888" w14:paraId="31BFE6CB" w14:textId="77777777" w:rsidTr="00B848DA"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9B5BBB" w14:textId="77777777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  <w:t>CLEAR (</w:t>
            </w:r>
            <w:proofErr w:type="spellStart"/>
            <w:r w:rsidRPr="006B5888"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  <w:t>subanalysis</w:t>
            </w:r>
            <w:proofErr w:type="spellEnd"/>
            <w:r w:rsidRPr="006B5888"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  <w:t>)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AD632" w14:textId="77777777" w:rsidR="000922E7" w:rsidRPr="006B5888" w:rsidRDefault="00787A2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SEC </w:t>
            </w:r>
            <w:r w:rsidR="000922E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300</w:t>
            </w:r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 </w:t>
            </w:r>
            <w:r w:rsidR="000922E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mg </w:t>
            </w:r>
            <w:proofErr w:type="spellStart"/>
            <w:r w:rsidR="000922E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s.c.</w:t>
            </w:r>
            <w:proofErr w:type="spellEnd"/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at weeks </w:t>
            </w:r>
            <w:r w:rsidR="000922E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0, 1, 2, 3, 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then </w:t>
            </w:r>
            <w:r w:rsidR="000922E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Q4W from </w:t>
            </w:r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week </w:t>
            </w:r>
            <w:r w:rsidR="000922E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4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81E05" w14:textId="3C3DC26C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proofErr w:type="spellStart"/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Ustekinumab</w:t>
            </w:r>
            <w:proofErr w:type="spellEnd"/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45</w:t>
            </w:r>
            <w:r w:rsidR="00787A2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 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mg</w:t>
            </w:r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</w:t>
            </w:r>
            <w:proofErr w:type="spellStart"/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s.c.</w:t>
            </w:r>
            <w:proofErr w:type="spellEnd"/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for </w:t>
            </w:r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individuals 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≤</w:t>
            </w:r>
            <w:r w:rsidR="00AF790B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 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100</w:t>
            </w:r>
            <w:r w:rsidR="00787A2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 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kg and 90 mg</w:t>
            </w:r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</w:t>
            </w:r>
            <w:proofErr w:type="spellStart"/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s.c.</w:t>
            </w:r>
            <w:proofErr w:type="spellEnd"/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for</w:t>
            </w:r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individuals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&gt;</w:t>
            </w:r>
            <w:r w:rsidR="00AF790B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 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100 kg </w:t>
            </w:r>
            <w:r w:rsidR="00787A2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at </w:t>
            </w:r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w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eeks 0</w:t>
            </w:r>
            <w:r w:rsidR="00AF790B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787A2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and 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4</w:t>
            </w:r>
            <w:r w:rsidR="00787A2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,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787A2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then 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Q12W from </w:t>
            </w:r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week 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22A06" w14:textId="16192940" w:rsidR="006D22CD" w:rsidRDefault="000922E7" w:rsidP="006D22CD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CLEAR included 676 patients with moderate</w:t>
            </w:r>
            <w:r w:rsidR="00AF790B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-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to</w:t>
            </w:r>
            <w:r w:rsidR="00AF790B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-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severe psoriasis whose disease was inadequately controlled by topical treatment, phototherapy and/or previous systemic therapy </w:t>
            </w:r>
          </w:p>
          <w:p w14:paraId="55C48832" w14:textId="5B032CCD" w:rsidR="000922E7" w:rsidRPr="006B5888" w:rsidRDefault="000922E7" w:rsidP="006D22CD">
            <w:pPr>
              <w:pStyle w:val="SMCTabletext"/>
              <w:spacing w:before="12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123 </w:t>
            </w:r>
            <w:r w:rsidR="00787A2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patients 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had concomitant PsA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9D2F5" w14:textId="3581EBF3" w:rsidR="000922E7" w:rsidRPr="006B5888" w:rsidRDefault="009C1ED0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proofErr w:type="spellStart"/>
            <w:r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Tintle</w:t>
            </w:r>
            <w:proofErr w:type="spellEnd"/>
            <w:r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and G</w:t>
            </w:r>
            <w:r w:rsidR="000922E7"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ottlieb 2015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9C1F4C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&lt;EndNote&gt;&lt;Cite&gt;&lt;Author&gt;Tintle&lt;/Author&gt;&lt;Year&gt;2015&lt;/Year&gt;&lt;RecNum&gt;342&lt;/RecNum&gt;&lt;DisplayText&gt;[1]&lt;/DisplayText&gt;&lt;record&gt;&lt;rec-number&gt;342&lt;/rec-number&gt;&lt;foreign-keys&gt;&lt;key app="EN" db-id="9sv2trvdyvdvrfev5zp5se53zt00zdwed5rd" timestamp="1529926242"&gt;342&lt;/key&gt;&lt;/foreign-keys&gt;&lt;ref-type name="Journal Article"&gt;17&lt;/ref-type&gt;&lt;contributors&gt;&lt;authors&gt;&lt;author&gt;Tintle, Suzanne J.&lt;/author&gt;&lt;author&gt;Gottlieb, Alice B.&lt;/author&gt;&lt;/authors&gt;&lt;/contributors&gt;&lt;titles&gt;&lt;title&gt;Psoriatic arthritis for the dermatologist&lt;/title&gt;&lt;secondary-title&gt;Dermatol Clin&lt;/secondary-title&gt;&lt;/titles&gt;&lt;periodical&gt;&lt;full-title&gt;Dermatol Clin&lt;/full-title&gt;&lt;abbr-1&gt;Dermatol Clin&lt;/abbr-1&gt;&lt;/periodical&gt;&lt;pages&gt;127–148&lt;/pages&gt;&lt;volume&gt;33&lt;/volume&gt;&lt;number&gt;1&lt;/number&gt;&lt;keywords&gt;&lt;keyword&gt;Psoriatic arthritis&lt;/keyword&gt;&lt;keyword&gt;Synovitis&lt;/keyword&gt;&lt;keyword&gt;Dactylitis&lt;/keyword&gt;&lt;keyword&gt;Enthesitis&lt;/keyword&gt;&lt;keyword&gt;Joint&lt;/keyword&gt;&lt;keyword&gt;Osteoclastogenesis&lt;/keyword&gt;&lt;keyword&gt;Interleukin-17&lt;/keyword&gt;&lt;/keywords&gt;&lt;dates&gt;&lt;year&gt;2015&lt;/year&gt;&lt;pub-dates&gt;&lt;date&gt;2015/01/01/&lt;/date&gt;&lt;/pub-dates&gt;&lt;/dates&gt;&lt;isbn&gt;0733-8635&lt;/isbn&gt;&lt;urls&gt;&lt;related-urls&gt;&lt;url&gt;http://www.sciencedirect.com/science/article/pii/S0733863514001168&lt;/url&gt;&lt;/related-urls&gt;&lt;/urls&gt;&lt;electronic-resource-num&gt;https://doi.org/10.1016/j.det.2014.09.010&lt;/electronic-resource-num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1" w:tooltip="Tintle, 2015 #342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1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EF750" w14:textId="77777777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None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2B113" w14:textId="46ED311A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b/>
                <w:color w:val="auto"/>
                <w:szCs w:val="20"/>
                <w:lang w:val="en-US"/>
              </w:rPr>
              <w:t>No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4D141F"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–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included patients with moderate</w:t>
            </w:r>
            <w:r w:rsidR="00AF790B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-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to</w:t>
            </w:r>
            <w:r w:rsidR="00AF790B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-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severe psoriasis, of wh</w:t>
            </w:r>
            <w:r w:rsidR="004D141F"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om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a subgroup had concomitant PsA</w:t>
            </w:r>
          </w:p>
        </w:tc>
      </w:tr>
      <w:tr w:rsidR="00B030A5" w:rsidRPr="006B5888" w14:paraId="2A22DD1C" w14:textId="77777777" w:rsidTr="00B848DA"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05B8C3" w14:textId="77777777" w:rsidR="000922E7" w:rsidRPr="006B5888" w:rsidRDefault="000922E7" w:rsidP="00E2035F">
            <w:pPr>
              <w:spacing w:line="240" w:lineRule="auto"/>
              <w:jc w:val="left"/>
              <w:rPr>
                <w:rFonts w:cstheme="minorHAnsi"/>
                <w:b/>
                <w:sz w:val="20"/>
                <w:szCs w:val="20"/>
                <w:lang w:val="en-US"/>
              </w:rPr>
            </w:pPr>
            <w:r w:rsidRPr="006B5888">
              <w:rPr>
                <w:rFonts w:cstheme="minorHAnsi"/>
                <w:b/>
                <w:sz w:val="20"/>
                <w:szCs w:val="20"/>
                <w:lang w:val="en-US"/>
              </w:rPr>
              <w:t>ERASURE (</w:t>
            </w:r>
            <w:proofErr w:type="spellStart"/>
            <w:r w:rsidRPr="006B5888">
              <w:rPr>
                <w:rFonts w:cstheme="minorHAnsi"/>
                <w:b/>
                <w:sz w:val="20"/>
                <w:szCs w:val="20"/>
                <w:lang w:val="en-US"/>
              </w:rPr>
              <w:t>subanalysis</w:t>
            </w:r>
            <w:proofErr w:type="spellEnd"/>
            <w:r w:rsidRPr="006B5888">
              <w:rPr>
                <w:rFonts w:cstheme="minorHAnsi"/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DE177" w14:textId="47D5C2B1" w:rsidR="000922E7" w:rsidRPr="006B5888" w:rsidRDefault="00787A2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SEC </w:t>
            </w:r>
            <w:r w:rsidR="000922E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300</w:t>
            </w:r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 </w:t>
            </w:r>
            <w:r w:rsidR="000922E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mg or 150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 </w:t>
            </w:r>
            <w:r w:rsidR="000922E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mg</w:t>
            </w:r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</w:t>
            </w:r>
            <w:proofErr w:type="spellStart"/>
            <w:r w:rsidR="00C23BB0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s.c.</w:t>
            </w:r>
            <w:proofErr w:type="spellEnd"/>
            <w:r w:rsidR="00C23BB0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4D141F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at </w:t>
            </w:r>
            <w:r w:rsidR="000922E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weeks 0, 1, 2, 3 and 4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, then</w:t>
            </w:r>
            <w:r w:rsidR="000922E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Q4W 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until</w:t>
            </w:r>
            <w:r w:rsidR="000922E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week 48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0F56CA" w14:textId="77777777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Placebo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AFC77" w14:textId="7C3B9E28" w:rsidR="006D22CD" w:rsidRDefault="000922E7" w:rsidP="006D22CD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ERASURE included patients with moderate</w:t>
            </w:r>
            <w:r w:rsidR="00AF790B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-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to</w:t>
            </w:r>
            <w:r w:rsidR="00AF790B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-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severe psoriasis whose disease was poorly controlled by topical treatment, phototherapy and/or previous systemic therapy </w:t>
            </w:r>
          </w:p>
          <w:p w14:paraId="058164F1" w14:textId="02244557" w:rsidR="000922E7" w:rsidRPr="006B5888" w:rsidRDefault="000922E7" w:rsidP="006D22CD">
            <w:pPr>
              <w:pStyle w:val="SMCTabletext"/>
              <w:spacing w:before="12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171 </w:t>
            </w:r>
            <w:r w:rsidR="00787A2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patients 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had concomitant PsA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0A380F" w14:textId="7D3EC65F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Gottlieb 2013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B030A5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 ExcludeYear="1"&gt;&lt;Author&gt;Gottlieb&lt;/Author&gt;&lt;RecNum&gt;344&lt;/RecNum&gt;&lt;DisplayText&gt;[2]&lt;/DisplayText&gt;&lt;record&gt;&lt;rec-number&gt;344&lt;/rec-number&gt;&lt;foreign-keys&gt;&lt;key app="EN" db-id="9sv2trvdyvdvrfev5zp5se53zt00zdwed5rd" timestamp="1529926864"&gt;344&lt;/key&gt;&lt;/foreign-keys&gt;&lt;ref-type name="Journal Article"&gt;17&lt;/ref-type&gt;&lt;contributors&gt;&lt;authors&gt;&lt;author&gt;Gottlieb, A.&lt;/author&gt;&lt;author&gt;Sigurgeirsson, B.&lt;/author&gt;&lt;author&gt;Blauvelt, A.&lt;/author&gt;&lt;author&gt;Mpofu, S.&lt;/author&gt;&lt;author&gt;Martin, R.&lt;/author&gt;&lt;author&gt;Papavassilis, C.&lt;/author&gt;&lt;/authors&gt;&lt;/contributors&gt;&lt;titles&gt;&lt;title&gt;Secukinumab shows substantial improvement in both psoriasis symptoms and physical functioning in moderate-to-severe plaque psoriasis patients with psoriatic arthritis: a subanalysis of a phase 3, multicenter, double-blind, placebo-controlled study&lt;/title&gt;&lt;secondary-title&gt;Arthritis Rheumatol&lt;/secondary-title&gt;&lt;/titles&gt;&lt;periodical&gt;&lt;full-title&gt;Arthritis Rheumatol&lt;/full-title&gt;&lt;/periodical&gt;&lt;pages&gt;S136–37&lt;/pages&gt;&lt;volume&gt;65&lt;/volume&gt;&lt;dates&gt;&lt;year&gt;2013&lt;/year&gt;&lt;/dates&gt;&lt;urls&gt;&lt;/urls&gt;&lt;/record&gt;&lt;/Cite&gt;&lt;/EndNote&gt;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2" w:tooltip="Gottlieb, 2013 #344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2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  <w:p w14:paraId="33156E5E" w14:textId="5197A785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Gottlieb 2015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&lt;EndNote&gt;&lt;Cite&gt;&lt;Author&gt;Gottlieb&lt;/Author&gt;&lt;Year&gt;2015&lt;/Year&gt;&lt;RecNum&gt;343&lt;/RecNum&gt;&lt;DisplayText&gt;[3]&lt;/DisplayText&gt;&lt;record&gt;&lt;rec-number&gt;343&lt;/rec-number&gt;&lt;foreign-keys&gt;&lt;key app="EN" db-id="9sv2trvdyvdvrfev5zp5se53zt00zdwed5rd" timestamp="1529926412"&gt;343&lt;/key&gt;&lt;/foreign-keys&gt;&lt;ref-type name="Journal Article"&gt;17&lt;/ref-type&gt;&lt;contributors&gt;&lt;authors&gt;&lt;author&gt;Gottlieb, A. B.&lt;/author&gt;&lt;author&gt;Langley, R. G.&lt;/author&gt;&lt;author&gt;Philipp, S.&lt;/author&gt;&lt;author&gt;Sigurgeirsson, B.&lt;/author&gt;&lt;author&gt;Blauvelt, A.&lt;/author&gt;&lt;author&gt;Martin, R.&lt;/author&gt;&lt;author&gt;Papavassilis, C.&lt;/author&gt;&lt;author&gt;Mpofu, S.&lt;/author&gt;&lt;/authors&gt;&lt;/contributors&gt;&lt;titles&gt;&lt;title&gt;Secukinumab improves physical function in subjects with plaque psoriasis and psoriatic arthritis: results from two randomized, phase 3 trials&lt;/title&gt;&lt;secondary-title&gt;J Drugs Dermatol&lt;/secondary-title&gt;&lt;alt-title&gt;Journal of drugs in dermatology : JDD&lt;/alt-title&gt;&lt;/titles&gt;&lt;periodical&gt;&lt;full-title&gt;J Drugs Dermatol&lt;/full-title&gt;&lt;/periodical&gt;&lt;pages&gt;821–33&lt;/pages&gt;&lt;volume&gt;14&lt;/volume&gt;&lt;number&gt;8&lt;/number&gt;&lt;edition&gt;2015/08/13&lt;/edition&gt;&lt;keywords&gt;&lt;keyword&gt;Activities of Daily Living&lt;/keyword&gt;&lt;keyword&gt;Anti-Inflammatory Agents, Non-Steroidal/therapeutic use&lt;/keyword&gt;&lt;keyword&gt;Antibodies, Monoclonal/administration &amp;amp; dosage/*therapeutic use&lt;/keyword&gt;&lt;keyword&gt;Arthritis, Psoriatic/*drug therapy&lt;/keyword&gt;&lt;keyword&gt;Dermatologic Agents/administration &amp;amp; dosage/*therapeutic use&lt;/keyword&gt;&lt;keyword&gt;Double-Blind Method&lt;/keyword&gt;&lt;keyword&gt;Etanercept/therapeutic use&lt;/keyword&gt;&lt;keyword&gt;*Health Status&lt;/keyword&gt;&lt;keyword&gt;Humans&lt;/keyword&gt;&lt;keyword&gt;Interleukin-17/antagonists &amp;amp; inhibitors&lt;/keyword&gt;&lt;keyword&gt;Severity of Illness Index&lt;/keyword&gt;&lt;/keywords&gt;&lt;dates&gt;&lt;year&gt;2015&lt;/year&gt;&lt;pub-dates&gt;&lt;date&gt;Aug&lt;/date&gt;&lt;/pub-dates&gt;&lt;/dates&gt;&lt;isbn&gt;1545-9616 (Print)&amp;#xD;1545-9616&lt;/isbn&gt;&lt;accession-num&gt;26267726&lt;/accession-num&gt;&lt;urls&gt;&lt;/urls&gt;&lt;remote-database-provider&gt;NLM&lt;/remote-database-provider&gt;&lt;language&gt;eng&lt;/language&gt;&lt;/record&gt;&lt;/Cite&gt;&lt;/EndNote&gt;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3" w:tooltip="Gottlieb, 2015 #343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3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7DA99" w14:textId="78BE6D44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Blauvelt 2014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B030A5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&lt;EndNote&gt;&lt;Cite&gt;&lt;Author&gt;Blauvelt&lt;/Author&gt;&lt;Year&gt;2014&lt;/Year&gt;&lt;RecNum&gt;345&lt;/RecNum&gt;&lt;DisplayText&gt;[4]&lt;/DisplayText&gt;&lt;record&gt;&lt;rec-number&gt;345&lt;/rec-number&gt;&lt;foreign-keys&gt;&lt;key app="EN" db-id="9sv2trvdyvdvrfev5zp5se53zt00zdwed5rd" timestamp="1529927498"&gt;345&lt;/key&gt;&lt;/foreign-keys&gt;&lt;ref-type name="Journal Article"&gt;17&lt;/ref-type&gt;&lt;contributors&gt;&lt;authors&gt;&lt;author&gt;Blauvelt, A.&lt;/author&gt;&lt;author&gt;Gottlieb, A.&lt;/author&gt;&lt;author&gt;Sigurgeirsson, B.&lt;/author&gt;&lt;author&gt;Papavassilis, C.&lt;/author&gt;&lt;author&gt;Martin, R.&lt;/author&gt;&lt;/authors&gt;&lt;/contributors&gt;&lt;titles&gt;&lt;title&gt;Secukinumab efficacy in subjects with moderate-to-severe plaque psoriasis and concomitant psoriatic arthritis: a subanalysis of the ERASURE study&lt;/title&gt;&lt;secondary-title&gt;J Am Acad Dermatol&lt;/secondary-title&gt;&lt;/titles&gt;&lt;periodical&gt;&lt;full-title&gt;J Am Acad Dermatol&lt;/full-title&gt;&lt;abbr-1&gt;J Am Acad Dermatol&lt;/abbr-1&gt;&lt;/periodical&gt;&lt;pages&gt;AB2&lt;/pages&gt;&lt;volume&gt;70&lt;/volume&gt;&lt;number&gt;5&lt;/number&gt;&lt;dates&gt;&lt;year&gt;2014&lt;/year&gt;&lt;/dates&gt;&lt;publisher&gt;Elsevier&lt;/publisher&gt;&lt;isbn&gt;0190-9622&lt;/isbn&gt;&lt;urls&gt;&lt;related-urls&gt;&lt;url&gt;http://dx.doi.org/10.1016/j.jaad.2014.01.009&lt;/url&gt;&lt;/related-urls&gt;&lt;/urls&gt;&lt;electronic-resource-num&gt;10.1016/j.jaad.2014.01.009&lt;/electronic-resource-num&gt;&lt;access-date&gt;2018/06/25&lt;/access-date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4" w:tooltip="Blauvelt, 2014 #345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4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  <w:p w14:paraId="71CA003D" w14:textId="6D2EBF7E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Gottlieb 2014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24737F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&lt;EndNote&gt;&lt;Cite&gt;&lt;Author&gt;Gottlieb&lt;/Author&gt;&lt;Year&gt;2014&lt;/Year&gt;&lt;RecNum&gt;346&lt;/RecNum&gt;&lt;DisplayText&gt;[5]&lt;/DisplayText&gt;&lt;record&gt;&lt;rec-number&gt;346&lt;/rec-number&gt;&lt;foreign-keys&gt;&lt;key app="EN" db-id="9sv2trvdyvdvrfev5zp5se53zt00zdwed5rd" timestamp="1529927874"&gt;346&lt;/key&gt;&lt;/foreign-keys&gt;&lt;ref-type name="Journal Article"&gt;17&lt;/ref-type&gt;&lt;contributors&gt;&lt;authors&gt;&lt;author&gt;Gottlieb, A.&lt;/author&gt;&lt;author&gt;Sigurgeirsson, B.&lt;/author&gt;&lt;author&gt;Blauvelt, A.&lt;/author&gt;&lt;author&gt;Gong, Y.&lt;/author&gt;&lt;author&gt;Papavassilis, C.&lt;/author&gt;&lt;author&gt;Mpofu, S.&lt;/author&gt;&lt;/authors&gt;&lt;/contributors&gt;&lt;titles&gt;&lt;title&gt;Secukinumab reduces hsCRP levels in subjects with moderate-to-severe plaque psoriasis and concomitant psoriatic arthritis: a sub-analysis from the phase 3 ERASURE study. AB0738&lt;/title&gt;&lt;secondary-title&gt;Ann Rheum Dis &lt;/secondary-title&gt;&lt;/titles&gt;&lt;periodical&gt;&lt;full-title&gt;Ann Rheum Dis&lt;/full-title&gt;&lt;/periodical&gt;&lt;pages&gt;1047–1048&lt;/pages&gt;&lt;volume&gt;73&lt;/volume&gt;&lt;number&gt;Suppl 2&lt;/number&gt;&lt;dates&gt;&lt;year&gt;2014&lt;/year&gt;&lt;/dates&gt;&lt;urls&gt;&lt;related-urls&gt;&lt;url&gt;http://ard.bmj.com/content/annrheumdis/73/Suppl_2/1047.2.full.pdf&lt;/url&gt;&lt;/related-urls&gt;&lt;/urls&gt;&lt;electronic-resource-num&gt;10.1136/annrheumdis-2014-eular.1109&lt;/electronic-resource-num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5" w:tooltip="Gottlieb, 2014 #346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5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  <w:p w14:paraId="6D780A23" w14:textId="6FEFDEA9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Philipp 2015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&lt;EndNote&gt;&lt;Cite&gt;&lt;Author&gt;Philipp&lt;/Author&gt;&lt;Year&gt;2015&lt;/Year&gt;&lt;RecNum&gt;347&lt;/RecNum&gt;&lt;DisplayText&gt;[6]&lt;/DisplayText&gt;&lt;record&gt;&lt;rec-number&gt;347&lt;/rec-number&gt;&lt;foreign-keys&gt;&lt;key app="EN" db-id="9sv2trvdyvdvrfev5zp5se53zt00zdwed5rd" timestamp="1529928077"&gt;347&lt;/key&gt;&lt;/foreign-keys&gt;&lt;ref-type name="Journal Article"&gt;17&lt;/ref-type&gt;&lt;contributors&gt;&lt;authors&gt;&lt;author&gt;Philipp, S.&lt;/author&gt;&lt;author&gt;Gottlieb, A.&lt;/author&gt;&lt;author&gt;Langley, R. G.&lt;/author&gt;&lt;author&gt;Sigurgeirsson, B.&lt;/author&gt;&lt;author&gt;Blauvelt, A.&lt;/author&gt;&lt;author&gt;Gong, Y.&lt;/author&gt;&lt;author&gt;Papavassilis, C.&lt;/author&gt;&lt;author&gt;Mpofu, S.&lt;/author&gt;&lt;/authors&gt;&lt;/contributors&gt;&lt;titles&gt;&lt;title&gt;Secukinumab decreases inflammation as measured by a biomarker hsCRP in subjects with moderate-to-severe plaque psoriasis and concomitant psoriatic arthritis: subanalyses from two phase 3 studies&lt;/title&gt;&lt;secondary-title&gt;Exp Dermatol&lt;/secondary-title&gt;&lt;/titles&gt;&lt;periodical&gt;&lt;full-title&gt;Exp Dermatol&lt;/full-title&gt;&lt;/periodical&gt;&lt;pages&gt;E27&lt;/pages&gt;&lt;volume&gt;24&lt;/volume&gt;&lt;number&gt;3&lt;/number&gt;&lt;dates&gt;&lt;year&gt;2015&lt;/year&gt;&lt;/dates&gt;&lt;urls&gt;&lt;related-urls&gt;&lt;url&gt;https://onlinelibrary.wiley.com/doi/abs/10.1111/exd.12623&lt;/url&gt;&lt;/related-urls&gt;&lt;/urls&gt;&lt;electronic-resource-num&gt;doi:10.1111/exd.12623&lt;/electronic-resource-num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6" w:tooltip="Philipp, 2015 #347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6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9C2CC" w14:textId="340FE86C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b/>
                <w:color w:val="auto"/>
                <w:szCs w:val="20"/>
                <w:lang w:val="en-US"/>
              </w:rPr>
              <w:t>No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4D141F"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–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included patients with moderate</w:t>
            </w:r>
            <w:r w:rsidR="00AF790B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-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to</w:t>
            </w:r>
            <w:r w:rsidR="00AF790B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-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severe psoriasis, of </w:t>
            </w:r>
            <w:r w:rsidR="004D141F"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whom 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a subgroup had concomitant PsA</w:t>
            </w:r>
          </w:p>
        </w:tc>
      </w:tr>
      <w:tr w:rsidR="00B030A5" w:rsidRPr="006B5888" w14:paraId="655A6C07" w14:textId="77777777" w:rsidTr="00B848DA"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893C36" w14:textId="77777777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  <w:t>FIXTURE (</w:t>
            </w:r>
            <w:proofErr w:type="spellStart"/>
            <w:r w:rsidRPr="006B5888"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  <w:t>subanalysis</w:t>
            </w:r>
            <w:proofErr w:type="spellEnd"/>
            <w:r w:rsidRPr="006B5888"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  <w:t>)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7B092" w14:textId="322FBB0B" w:rsidR="000922E7" w:rsidRPr="006B5888" w:rsidRDefault="00787A2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SEC 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300</w:t>
            </w:r>
            <w:r w:rsidR="004D141F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 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mg or 150</w:t>
            </w:r>
            <w:r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 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mg</w:t>
            </w:r>
            <w:r w:rsidR="00615587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 </w:t>
            </w:r>
            <w:proofErr w:type="spellStart"/>
            <w:r w:rsidR="00615587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s.c.</w:t>
            </w:r>
            <w:proofErr w:type="spellEnd"/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 QW for 4</w:t>
            </w:r>
            <w:r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 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weeks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D996B" w14:textId="77777777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Placebo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FCE85" w14:textId="5BC4E943" w:rsidR="006D22CD" w:rsidRDefault="000922E7" w:rsidP="006D22CD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FIXTURE included patients with moderate</w:t>
            </w:r>
            <w:r w:rsidR="00AF790B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-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to</w:t>
            </w:r>
            <w:r w:rsidR="00AF790B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-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severe psoriasis whose disease was poorly controlled by topical treatment, phototherapy and/or previous systemic therapy</w:t>
            </w:r>
          </w:p>
          <w:p w14:paraId="0313898C" w14:textId="6F92A186" w:rsidR="000922E7" w:rsidRPr="006B5888" w:rsidRDefault="000922E7" w:rsidP="006D22CD">
            <w:pPr>
              <w:pStyle w:val="SMCTabletext"/>
              <w:spacing w:before="12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196 </w:t>
            </w:r>
            <w:r w:rsidR="00787A27"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patients </w:t>
            </w: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had concomitant PsA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07403" w14:textId="6574138C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Gottlieb 2015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&lt;EndNote&gt;&lt;Cite&gt;&lt;Author&gt;Gottlieb&lt;/Author&gt;&lt;Year&gt;2015&lt;/Year&gt;&lt;RecNum&gt;343&lt;/RecNum&gt;&lt;DisplayText&gt;[3]&lt;/DisplayText&gt;&lt;record&gt;&lt;rec-number&gt;343&lt;/rec-number&gt;&lt;foreign-keys&gt;&lt;key app="EN" db-id="9sv2trvdyvdvrfev5zp5se53zt00zdwed5rd" timestamp="1529926412"&gt;343&lt;/key&gt;&lt;/foreign-keys&gt;&lt;ref-type name="Journal Article"&gt;17&lt;/ref-type&gt;&lt;contributors&gt;&lt;authors&gt;&lt;author&gt;Gottlieb, A. B.&lt;/author&gt;&lt;author&gt;Langley, R. G.&lt;/author&gt;&lt;author&gt;Philipp, S.&lt;/author&gt;&lt;author&gt;Sigurgeirsson, B.&lt;/author&gt;&lt;author&gt;Blauvelt, A.&lt;/author&gt;&lt;author&gt;Martin, R.&lt;/author&gt;&lt;author&gt;Papavassilis, C.&lt;/author&gt;&lt;author&gt;Mpofu, S.&lt;/author&gt;&lt;/authors&gt;&lt;/contributors&gt;&lt;titles&gt;&lt;title&gt;Secukinumab improves physical function in subjects with plaque psoriasis and psoriatic arthritis: results from two randomized, phase 3 trials&lt;/title&gt;&lt;secondary-title&gt;J Drugs Dermatol&lt;/secondary-title&gt;&lt;alt-title&gt;Journal of drugs in dermatology : JDD&lt;/alt-title&gt;&lt;/titles&gt;&lt;periodical&gt;&lt;full-title&gt;J Drugs Dermatol&lt;/full-title&gt;&lt;/periodical&gt;&lt;pages&gt;821–33&lt;/pages&gt;&lt;volume&gt;14&lt;/volume&gt;&lt;number&gt;8&lt;/number&gt;&lt;edition&gt;2015/08/13&lt;/edition&gt;&lt;keywords&gt;&lt;keyword&gt;Activities of Daily Living&lt;/keyword&gt;&lt;keyword&gt;Anti-Inflammatory Agents, Non-Steroidal/therapeutic use&lt;/keyword&gt;&lt;keyword&gt;Antibodies, Monoclonal/administration &amp;amp; dosage/*therapeutic use&lt;/keyword&gt;&lt;keyword&gt;Arthritis, Psoriatic/*drug therapy&lt;/keyword&gt;&lt;keyword&gt;Dermatologic Agents/administration &amp;amp; dosage/*therapeutic use&lt;/keyword&gt;&lt;keyword&gt;Double-Blind Method&lt;/keyword&gt;&lt;keyword&gt;Etanercept/therapeutic use&lt;/keyword&gt;&lt;keyword&gt;*Health Status&lt;/keyword&gt;&lt;keyword&gt;Humans&lt;/keyword&gt;&lt;keyword&gt;Interleukin-17/antagonists &amp;amp; inhibitors&lt;/keyword&gt;&lt;keyword&gt;Severity of Illness Index&lt;/keyword&gt;&lt;/keywords&gt;&lt;dates&gt;&lt;year&gt;2015&lt;/year&gt;&lt;pub-dates&gt;&lt;date&gt;Aug&lt;/date&gt;&lt;/pub-dates&gt;&lt;/dates&gt;&lt;isbn&gt;1545-9616 (Print)&amp;#xD;1545-9616&lt;/isbn&gt;&lt;accession-num&gt;26267726&lt;/accession-num&gt;&lt;urls&gt;&lt;/urls&gt;&lt;remote-database-provider&gt;NLM&lt;/remote-database-provider&gt;&lt;language&gt;eng&lt;/language&gt;&lt;/record&gt;&lt;/Cite&gt;&lt;/EndNote&gt;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3" w:tooltip="Gottlieb, 2015 #343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3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0F4A19" w14:textId="401CBC53" w:rsidR="00B848DA" w:rsidRPr="006B5888" w:rsidRDefault="00B848DA" w:rsidP="00B848DA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Philipp 2015</w:t>
            </w:r>
            <w:r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&lt;EndNote&gt;&lt;Cite&gt;&lt;Author&gt;Philipp&lt;/Author&gt;&lt;Year&gt;2015&lt;/Year&gt;&lt;RecNum&gt;347&lt;/RecNum&gt;&lt;DisplayText&gt;[6]&lt;/DisplayText&gt;&lt;record&gt;&lt;rec-number&gt;347&lt;/rec-number&gt;&lt;foreign-keys&gt;&lt;key app="EN" db-id="9sv2trvdyvdvrfev5zp5se53zt00zdwed5rd" timestamp="1529928077"&gt;347&lt;/key&gt;&lt;/foreign-keys&gt;&lt;ref-type name="Journal Article"&gt;17&lt;/ref-type&gt;&lt;contributors&gt;&lt;authors&gt;&lt;author&gt;Philipp, S.&lt;/author&gt;&lt;author&gt;Gottlieb, A.&lt;/author&gt;&lt;author&gt;Langley, R. G.&lt;/author&gt;&lt;author&gt;Sigurgeirsson, B.&lt;/author&gt;&lt;author&gt;Blauvelt, A.&lt;/author&gt;&lt;author&gt;Gong, Y.&lt;/author&gt;&lt;author&gt;Papavassilis, C.&lt;/author&gt;&lt;author&gt;Mpofu, S.&lt;/author&gt;&lt;/authors&gt;&lt;/contributors&gt;&lt;titles&gt;&lt;title&gt;Secukinumab decreases inflammation as measured by a biomarker hsCRP in subjects with moderate-to-severe plaque psoriasis and concomitant psoriatic arthritis: subanalyses from two phase 3 studies&lt;/title&gt;&lt;secondary-title&gt;Exp Dermatol&lt;/secondary-title&gt;&lt;/titles&gt;&lt;periodical&gt;&lt;full-title&gt;Exp Dermatol&lt;/full-title&gt;&lt;/periodical&gt;&lt;pages&gt;E27&lt;/pages&gt;&lt;volume&gt;24&lt;/volume&gt;&lt;number&gt;3&lt;/number&gt;&lt;dates&gt;&lt;year&gt;2015&lt;/year&gt;&lt;/dates&gt;&lt;urls&gt;&lt;related-urls&gt;&lt;url&gt;https://onlinelibrary.wiley.com/doi/abs/10.1111/exd.12623&lt;/url&gt;&lt;/related-urls&gt;&lt;/urls&gt;&lt;electronic-resource-num&gt;doi:10.1111/exd.12623&lt;/electronic-resource-num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6" w:tooltip="Philipp, 2015 #347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6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  <w:p w14:paraId="03BF5AC2" w14:textId="30020E4C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Gottlieb 2013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&lt;EndNote&gt;&lt;Cite&gt;&lt;Author&gt;Gottlieb&lt;/Author&gt;&lt;Year&gt;2013&lt;/Year&gt;&lt;RecNum&gt;348&lt;/RecNum&gt;&lt;DisplayText&gt;[7]&lt;/DisplayText&gt;&lt;record&gt;&lt;rec-number&gt;348&lt;/rec-number&gt;&lt;foreign-keys&gt;&lt;key app="EN" db-id="9sv2trvdyvdvrfev5zp5se53zt00zdwed5rd" timestamp="1529928345"&gt;348&lt;/key&gt;&lt;/foreign-keys&gt;&lt;ref-type name="Journal Article"&gt;17&lt;/ref-type&gt;&lt;contributors&gt;&lt;authors&gt;&lt;author&gt;Gottlieb, A.&lt;/author&gt;&lt;author&gt;Langley, R. G.&lt;/author&gt;&lt;author&gt;Philipp, S.&lt;/author&gt;&lt;author&gt;Martin, R.&lt;/author&gt;&lt;author&gt;Papavassilis, C.&lt;/author&gt;&lt;author&gt;Mpofu, S.&lt;/author&gt;&lt;/authors&gt;&lt;/contributors&gt;&lt;titles&gt;&lt;title&gt;Improvement in psoriasis symptoms and physical functioning with secukinumab compared with placebo and etanercept in subjects with moderate-to-severe plaque psoriasis and psoriatic arthritis.&lt;/title&gt;&lt;secondary-title&gt;Arthritis Rheumatol&lt;/secondary-title&gt;&lt;/titles&gt;&lt;periodical&gt;&lt;full-title&gt;Arthritis Rheumatol&lt;/full-title&gt;&lt;/periodical&gt;&lt;pages&gt;3319–3329&lt;/pages&gt;&lt;volume&gt;65&lt;/volume&gt;&lt;number&gt;12&lt;/number&gt;&lt;dates&gt;&lt;year&gt;2013&lt;/year&gt;&lt;/dates&gt;&lt;urls&gt;&lt;related-urls&gt;&lt;url&gt;https://onlinelibrary.wiley.com/doi/abs/10.1002/art.38257&lt;/url&gt;&lt;/related-urls&gt;&lt;/urls&gt;&lt;electronic-resource-num&gt;doi:10.1002/art.38257&lt;/electronic-resource-num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7" w:tooltip="Gottlieb, 2013 #348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7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  <w:p w14:paraId="071DF668" w14:textId="3BD648AE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proofErr w:type="spellStart"/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Sigurgeirsson</w:t>
            </w:r>
            <w:proofErr w:type="spellEnd"/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2014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B030A5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&lt;EndNote&gt;&lt;Cite&gt;&lt;Author&gt;Sigurgeirsson&lt;/Author&gt;&lt;Year&gt;2014&lt;/Year&gt;&lt;RecNum&gt;349&lt;/RecNum&gt;&lt;DisplayText&gt;[8]&lt;/DisplayText&gt;&lt;record&gt;&lt;rec-number&gt;349&lt;/rec-number&gt;&lt;foreign-keys&gt;&lt;key app="EN" db-id="9sv2trvdyvdvrfev5zp5se53zt00zdwed5rd" timestamp="1529928479"&gt;349&lt;/key&gt;&lt;/foreign-keys&gt;&lt;ref-type name="Journal Article"&gt;17&lt;/ref-type&gt;&lt;contributors&gt;&lt;authors&gt;&lt;author&gt;Sigurgeirsson, B.&lt;/author&gt;&lt;author&gt;Gottlieb, A.&lt;/author&gt;&lt;author&gt;Langley, R. G.&lt;/author&gt;&lt;author&gt;Philipp, S.&lt;/author&gt;&lt;author&gt;Martin, R.&lt;/author&gt;&lt;author&gt;Papavassilis, C.&lt;/author&gt;&lt;/authors&gt;&lt;/contributors&gt;&lt;titles&gt;&lt;title&gt;Effect of secukinumab on psoriasis symptoms and physical functioning compared with placebo and etanercept in subjects with moderate-to-severe plaque psoriasis and concomitant psoriatic arthritis: a subanalysis from the phase 3 FIXTURE study.&lt;/title&gt;&lt;secondary-title&gt;Scand J Rheumatol&lt;/secondary-title&gt;&lt;/titles&gt;&lt;periodical&gt;&lt;full-title&gt;Scand J Rheumatol&lt;/full-title&gt;&lt;/periodical&gt;&lt;pages&gt;64–65&lt;/pages&gt;&lt;volume&gt;43&lt;/volume&gt;&lt;number&gt;Suppl 127&lt;/number&gt;&lt;dates&gt;&lt;year&gt;2014&lt;/year&gt;&lt;pub-dates&gt;&lt;date&gt;2014/09/01&lt;/date&gt;&lt;/pub-dates&gt;&lt;/dates&gt;&lt;publisher&gt;Taylor &amp;amp; Francis&lt;/publisher&gt;&lt;isbn&gt;0300-9742&lt;/isbn&gt;&lt;urls&gt;&lt;related-urls&gt;&lt;url&gt;https://doi.org/10.3109/03009742.2014.946235&lt;/url&gt;&lt;/related-urls&gt;&lt;/urls&gt;&lt;electronic-resource-num&gt;10.3109/03009742.2014.946235&lt;/electronic-resource-num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8" w:tooltip="Sigurgeirsson, 2014 #349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8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82A0AA" w14:textId="1DD97001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b/>
                <w:color w:val="auto"/>
                <w:szCs w:val="20"/>
                <w:lang w:val="en-US"/>
              </w:rPr>
              <w:t>No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4D141F"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–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included patients with moderate</w:t>
            </w:r>
            <w:r w:rsidR="00AF790B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-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to</w:t>
            </w:r>
            <w:r w:rsidR="00AF790B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-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severe psoriasis, of </w:t>
            </w:r>
            <w:r w:rsidR="004D141F"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whom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a subgroup had concomitant PsA</w:t>
            </w:r>
          </w:p>
        </w:tc>
      </w:tr>
      <w:tr w:rsidR="00B030A5" w:rsidRPr="006B5888" w14:paraId="4F4D2C7A" w14:textId="77777777" w:rsidTr="00B848DA"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EF3351" w14:textId="77777777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  <w:t>FUTURE 1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907E0B" w14:textId="77777777" w:rsidR="000922E7" w:rsidRPr="006B5888" w:rsidRDefault="00787A2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SEC 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10</w:t>
            </w:r>
            <w:r w:rsidR="004D141F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 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mg/kg </w:t>
            </w:r>
            <w:proofErr w:type="spellStart"/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i.v.</w:t>
            </w:r>
            <w:proofErr w:type="spellEnd"/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 at week</w:t>
            </w:r>
            <w:r w:rsidR="004D141F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s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 0, 2 and 4</w:t>
            </w:r>
            <w:r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, then 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150</w:t>
            </w:r>
            <w:r w:rsidR="004D141F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 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mg or 75 mg </w:t>
            </w:r>
            <w:proofErr w:type="spellStart"/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s.c.</w:t>
            </w:r>
            <w:proofErr w:type="spellEnd"/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 Q4W thereafter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40611C" w14:textId="77777777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Placebo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DA456A" w14:textId="77777777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606 patients with PsA and </w:t>
            </w:r>
            <w:r w:rsidR="00787A27"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an 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inadequate response or intolerance to NSAIDs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5CFF7" w14:textId="785F12C2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Mease 2015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&lt;EndNote&gt;&lt;Cite&gt;&lt;Author&gt;Mease&lt;/Author&gt;&lt;Year&gt;2015&lt;/Year&gt;&lt;RecNum&gt;350&lt;/RecNum&gt;&lt;DisplayText&gt;[9]&lt;/DisplayText&gt;&lt;record&gt;&lt;rec-number&gt;350&lt;/rec-number&gt;&lt;foreign-keys&gt;&lt;key app="EN" db-id="9sv2trvdyvdvrfev5zp5se53zt00zdwed5rd" timestamp="1529928677"&gt;350&lt;/key&gt;&lt;/foreign-keys&gt;&lt;ref-type name="Journal Article"&gt;17&lt;/ref-type&gt;&lt;contributors&gt;&lt;authors&gt;&lt;author&gt;Mease, Philip J.&lt;/author&gt;&lt;author&gt;McInnes, Iain B.&lt;/author&gt;&lt;author&gt;Kirkham, Bruce&lt;/author&gt;&lt;author&gt;Kavanaugh, Arthur&lt;/author&gt;&lt;author&gt;Rahman, Proton&lt;/author&gt;&lt;author&gt;van der Heijde, Désirée&lt;/author&gt;&lt;author&gt;Landewé, Robert&lt;/author&gt;&lt;author&gt;Nash, Peter&lt;/author&gt;&lt;author&gt;Pricop, Luminita&lt;/author&gt;&lt;author&gt;Yuan, Jiacheng&lt;/author&gt;&lt;author&gt;Richards, Hanno B.&lt;/author&gt;&lt;author&gt;Mpofu, Shephard&lt;/author&gt;&lt;/authors&gt;&lt;/contributors&gt;&lt;titles&gt;&lt;title&gt;Secukinumab inhibition of interleukin-17A in patients with psoriatic arthritis&lt;/title&gt;&lt;secondary-title&gt;N Engl J Med&lt;/secondary-title&gt;&lt;/titles&gt;&lt;periodical&gt;&lt;full-title&gt;N Engl J Med&lt;/full-title&gt;&lt;abbr-1&gt;N Engl J Med&lt;/abbr-1&gt;&lt;/periodical&gt;&lt;pages&gt;1329–1339&lt;/pages&gt;&lt;volume&gt;373&lt;/volume&gt;&lt;number&gt;14&lt;/number&gt;&lt;dates&gt;&lt;year&gt;2015&lt;/year&gt;&lt;/dates&gt;&lt;accession-num&gt;26422723&lt;/accession-num&gt;&lt;urls&gt;&lt;related-urls&gt;&lt;url&gt;https://www.nejm.org/doi/full/10.1056/NEJMoa1412679&lt;/url&gt;&lt;/related-urls&gt;&lt;/urls&gt;&lt;electronic-resource-num&gt;10.1056/NEJMoa1412679&lt;/electronic-resource-num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9" w:tooltip="Mease, 2015 #350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9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83C7A" w14:textId="35505E4E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Gottlieb 2014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&lt;EndNote&gt;&lt;Cite&gt;&lt;Author&gt;Gottlieb&lt;/Author&gt;&lt;Year&gt;2014&lt;/Year&gt;&lt;RecNum&gt;351&lt;/RecNum&gt;&lt;DisplayText&gt;[10]&lt;/DisplayText&gt;&lt;record&gt;&lt;rec-number&gt;351&lt;/rec-number&gt;&lt;foreign-keys&gt;&lt;key app="EN" db-id="9sv2trvdyvdvrfev5zp5se53zt00zdwed5rd" timestamp="1529929779"&gt;351&lt;/key&gt;&lt;/foreign-keys&gt;&lt;ref-type name="Journal Article"&gt;17&lt;/ref-type&gt;&lt;contributors&gt;&lt;authors&gt;&lt;author&gt;Gottlieb, A.&lt;/author&gt;&lt;author&gt;Mease, P.&lt;/author&gt;&lt;author&gt;McInnes, I. B.&lt;/author&gt;&lt;author&gt;Kirkham, B.&lt;/author&gt;&lt;author&gt;Kavanaugh, A.&lt;/author&gt;&lt;author&gt;Rahman, P.&lt;/author&gt;&lt;author&gt;Nash, P.&lt;/author&gt;&lt;author&gt;Pricop, L.&lt;/author&gt;&lt;author&gt;Yuan, J.&lt;/author&gt;&lt;author&gt;Richards, H.&lt;/author&gt;&lt;author&gt;Mpofu, S.&lt;/author&gt;&lt;/authors&gt;&lt;/contributors&gt;&lt;titles&gt;&lt;title&gt;Secukinumab, a human anti-interleukin-17A monoclonal antibody, significantly reduces psoriasis burden in patients with psoriatic arthritis: results from a phase 3 randomized controlled trial.&lt;/title&gt;&lt;secondary-title&gt;Arthritis Rheumatol&lt;/secondary-title&gt;&lt;/titles&gt;&lt;periodical&gt;&lt;full-title&gt;Arthritis Rheumatol&lt;/full-title&gt;&lt;/periodical&gt;&lt;pages&gt;S233&lt;/pages&gt;&lt;volume&gt;66&lt;/volume&gt;&lt;number&gt;Suppl 10&lt;/number&gt;&lt;dates&gt;&lt;year&gt;2014&lt;/year&gt;&lt;/dates&gt;&lt;urls&gt;&lt;related-urls&gt;&lt;url&gt;https://onlinelibrary.wiley.com/doi/abs/10.1002/art.38914&lt;/url&gt;&lt;/related-urls&gt;&lt;/urls&gt;&lt;electronic-resource-num&gt;doi:10.1002/art.38914&lt;/electronic-resource-num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10" w:tooltip="Gottlieb, 2014 #351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10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  <w:p w14:paraId="47A4F700" w14:textId="15835E0F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Mease 2014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&lt;EndNote&gt;&lt;Cite&gt;&lt;Author&gt;Mease&lt;/Author&gt;&lt;Year&gt;2014&lt;/Year&gt;&lt;RecNum&gt;365&lt;/RecNum&gt;&lt;DisplayText&gt;[11]&lt;/DisplayText&gt;&lt;record&gt;&lt;rec-number&gt;365&lt;/rec-number&gt;&lt;foreign-keys&gt;&lt;key app="EN" db-id="9sv2trvdyvdvrfev5zp5se53zt00zdwed5rd" timestamp="1529937136"&gt;365&lt;/key&gt;&lt;/foreign-keys&gt;&lt;ref-type name="Journal Article"&gt;17&lt;/ref-type&gt;&lt;contributors&gt;&lt;authors&gt;&lt;author&gt;Mease, P J&lt;/author&gt;&lt;author&gt;McInnes, I. B.&lt;/author&gt;&lt;author&gt;Kirkham, B.&lt;/author&gt;&lt;author&gt;Kavanaugh, A&lt;/author&gt;&lt;author&gt;Rahman, P.&lt;/author&gt;&lt;author&gt;Van der Heijde, D&lt;/author&gt;&lt;author&gt;Landewe, R.&lt;/author&gt;&lt;author&gt;Nash, P.&lt;/author&gt;&lt;author&gt;Pricop, L.&lt;/author&gt;&lt;author&gt;Yuan, J.&lt;/author&gt;&lt;author&gt;Richards, H.&lt;/author&gt;&lt;author&gt;Mpofu, S.&lt;/author&gt;&lt;/authors&gt;&lt;/contributors&gt;&lt;titles&gt;&lt;title&gt;Secukinumab, a human anti–interleukin-17A monoclonal antibody, improves active psoriatic arthritis and inhibits radiographic progression: efficacy and safety data from a phase 3 randomized, multicenter, double-blind, placebo-controlled study&lt;/title&gt;&lt;secondary-title&gt;Arthritis Rheumatol&lt;/secondary-title&gt;&lt;/titles&gt;&lt;periodical&gt;&lt;full-title&gt;Arthritis Rheumatol&lt;/full-title&gt;&lt;/periodical&gt;&lt;pages&gt;S423 &lt;/pages&gt;&lt;volume&gt;66&lt;/volume&gt;&lt;number&gt;Suppl 10&lt;/number&gt;&lt;dates&gt;&lt;year&gt;2014&lt;/year&gt;&lt;/dates&gt;&lt;urls&gt;&lt;/urls&gt;&lt;/record&gt;&lt;/Cite&gt;&lt;/EndNote&gt;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11" w:tooltip="Mease, 2014 #365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11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  <w:p w14:paraId="1EA49D4F" w14:textId="47FDD481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371EA0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Mease 2015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&lt;EndNote&gt;&lt;Cite&gt;&lt;Author&gt;Mease&lt;/Author&gt;&lt;Year&gt;2015&lt;/Year&gt;&lt;RecNum&gt;377&lt;/RecNum&gt;&lt;DisplayText&gt;[12]&lt;/DisplayText&gt;&lt;record&gt;&lt;rec-number&gt;377&lt;/rec-number&gt;&lt;foreign-keys&gt;&lt;key app="EN" db-id="9sv2trvdyvdvrfev5zp5se53zt00zdwed5rd" timestamp="1532694601"&gt;377&lt;/key&gt;&lt;/foreign-keys&gt;&lt;ref-type name="Journal Article"&gt;17&lt;/ref-type&gt;&lt;contributors&gt;&lt;authors&gt;&lt;author&gt;Mease, P J&lt;/author&gt;&lt;author&gt;McInnes, I. B.&lt;/author&gt;&lt;author&gt;Kirkham, B.&lt;/author&gt;&lt;author&gt;Kavanaugh, A&lt;/author&gt;&lt;author&gt;Rahman, P.&lt;/author&gt;&lt;author&gt;Van der Heijde, D&lt;/author&gt;&lt;author&gt;Landewe, R.&lt;/author&gt;&lt;author&gt;Nash, P.&lt;/author&gt;&lt;author&gt;Pricop, L.&lt;/author&gt;&lt;author&gt;Wang, Z.&lt;/author&gt;&lt;author&gt;Mpofu, S.&lt;/author&gt;&lt;/authors&gt;&lt;/contributors&gt;&lt;titles&gt;&lt;title&gt;Secukinumab provides sustained improvements in psoriatic arthritis: 2-Year efficacy and safety results from a phase 3 randomized, double-blind, placebo-controlled trial&lt;/title&gt;&lt;secondary-title&gt;Arthritis Rheumatol&lt;/secondary-title&gt;&lt;/titles&gt;&lt;periodical&gt;&lt;full-title&gt;Arthritis Rheumatol&lt;/full-title&gt;&lt;/periodical&gt;&lt;volume&gt;67&lt;/volume&gt;&lt;number&gt;Suppl 10&lt;/number&gt;&lt;dates&gt;&lt;year&gt;2015&lt;/year&gt;&lt;/dates&gt;&lt;urls&gt;&lt;/urls&gt;&lt;/record&gt;&lt;/Cite&gt;&lt;/EndNote&gt;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12" w:tooltip="Mease, 2015 #377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12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  <w:p w14:paraId="2C339F2A" w14:textId="34E5F27E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Mease 2015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24737F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&lt;EndNote&gt;&lt;Cite&gt;&lt;Author&gt;Mease&lt;/Author&gt;&lt;Year&gt;2015&lt;/Year&gt;&lt;RecNum&gt;352&lt;/RecNum&gt;&lt;DisplayText&gt;[13]&lt;/DisplayText&gt;&lt;record&gt;&lt;rec-number&gt;352&lt;/rec-number&gt;&lt;foreign-keys&gt;&lt;key app="EN" db-id="9sv2trvdyvdvrfev5zp5se53zt00zdwed5rd" timestamp="1529930538"&gt;352&lt;/key&gt;&lt;/foreign-keys&gt;&lt;ref-type name="Journal Article"&gt;17&lt;/ref-type&gt;&lt;contributors&gt;&lt;authors&gt;&lt;author&gt;Mease, P.&lt;/author&gt;&lt;author&gt;McInnes, I. B.&lt;/author&gt;&lt;author&gt;Kirkham, B.&lt;/author&gt;&lt;author&gt;Kavanaugh, A.&lt;/author&gt;&lt;author&gt;Rahman, P.&lt;/author&gt;&lt;author&gt;Van der Heijde, D.&lt;/author&gt;&lt;author&gt;Landewe, R.&lt;/author&gt;&lt;author&gt;Nash, P.&lt;/author&gt;&lt;author&gt;Pricop, L.&lt;/author&gt;&lt;author&gt;Yuan, J.&lt;/author&gt;&lt;author&gt;Richards, H.&lt;/author&gt;&lt;author&gt;Mpofu, S.&lt;/author&gt;&lt;/authors&gt;&lt;/contributors&gt;&lt;titles&gt;&lt;title&gt;Secukinumab improves physical function, quality of life, fatigue and work productivity in patients with active psoriatic arthritis: results of a randomized, double-blind, placebo-controlled phase 3 trial (FUTURE 2).&lt;/title&gt;&lt;secondary-title&gt;J Invest Dermatol&lt;/secondary-title&gt;&lt;/titles&gt;&lt;periodical&gt;&lt;full-title&gt;J Invest Dermatol&lt;/full-title&gt;&lt;abbr-1&gt;J Invest Dermatol&lt;/abbr-1&gt;&lt;/periodical&gt;&lt;pages&gt;S29&lt;/pages&gt;&lt;volume&gt;135&lt;/volume&gt;&lt;number&gt;Suppl 3&lt;/number&gt;&lt;dates&gt;&lt;year&gt;2015&lt;/year&gt;&lt;/dates&gt;&lt;publisher&gt;Elsevier&lt;/publisher&gt;&lt;isbn&gt;0022-202X&lt;/isbn&gt;&lt;urls&gt;&lt;related-urls&gt;&lt;url&gt;http://dx.doi.org/10.1038/jid.2015.247&lt;/url&gt;&lt;/related-urls&gt;&lt;/urls&gt;&lt;electronic-resource-num&gt;10.1038/jid.2015.247&lt;/electronic-resource-num&gt;&lt;access-date&gt;2018/06/25&lt;/access-date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13" w:tooltip="Mease, 2015 #352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13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  <w:p w14:paraId="536DE254" w14:textId="5E20F9FE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Strand 2014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/>
            </w:r>
            <w:r w:rsidR="00E0694B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&lt;EndNote&gt;&lt;Cite ExcludeYear="1"&gt;&lt;Author&gt;Strand&lt;/Author&gt;&lt;RecNum&gt;366&lt;/RecNum&gt;&lt;DisplayText&gt;[14]&lt;/DisplayText&gt;&lt;record&gt;&lt;rec-number&gt;366&lt;/rec-number&gt;&lt;foreign-keys&gt;&lt;key app="EN" db-id="9sv2trvdyvdvrfev5zp5se53zt00zdwed5rd" timestamp="1529937546"&gt;366&lt;/key&gt;&lt;/foreign-keys&gt;&lt;ref-type name="Journal Article"&gt;17&lt;/ref-type&gt;&lt;contributors&gt;&lt;authors&gt;&lt;author&gt;Strand, V.&lt;/author&gt;&lt;author&gt;Mease, P J&lt;/author&gt;&lt;author&gt;McInnes, I. B.&lt;/author&gt;&lt;author&gt;Kirkham, B.&lt;/author&gt;&lt;author&gt;Kavanaugh, A&lt;/author&gt;&lt;author&gt;Rahman, P.&lt;/author&gt;&lt;author&gt;Nash, P.&lt;/author&gt;&lt;author&gt;Pricop, L.&lt;/author&gt;&lt;author&gt;Yuan, J.&lt;/author&gt;&lt;author&gt;Richards, H.&lt;/author&gt;&lt;author&gt;Mpofu, S.&lt;/author&gt;&lt;/authors&gt;&lt;/contributors&gt;&lt;titles&gt;&lt;title&gt;Secukinumab, an anti–interleukin-17a monoclonal antibody, improves physical function, quality of life and work productivity in patients with active psoriatic arthritis: results from a phase 3, randomized, controlled trial.&lt;/title&gt;&lt;secondary-title&gt;Arthritis Rheumatol&lt;/secondary-title&gt;&lt;/titles&gt;&lt;periodical&gt;&lt;full-title&gt;Arthritis Rheumatol&lt;/full-title&gt;&lt;/periodical&gt;&lt;pages&gt;S240–1&lt;/pages&gt;&lt;volume&gt;66&lt;/volume&gt;&lt;number&gt;Suppl 10&lt;/number&gt;&lt;dates&gt;&lt;year&gt;2014&lt;/year&gt;&lt;/dates&gt;&lt;urls&gt;&lt;/urls&gt;&lt;/record&gt;&lt;/Cite&gt;&lt;/EndNote&gt;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14" w:tooltip="Strand, 2014 #366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14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  <w:p w14:paraId="399082B6" w14:textId="4FCEC52B" w:rsidR="000922E7" w:rsidRPr="006B5888" w:rsidRDefault="000922E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r w:rsidRPr="006B5888">
              <w:rPr>
                <w:rFonts w:eastAsia="SimSun" w:cstheme="minorHAnsi"/>
                <w:sz w:val="20"/>
                <w:szCs w:val="20"/>
                <w:lang w:val="en-US"/>
              </w:rPr>
              <w:lastRenderedPageBreak/>
              <w:t xml:space="preserve">van der </w:t>
            </w:r>
            <w:proofErr w:type="spellStart"/>
            <w:r w:rsidRPr="006B5888">
              <w:rPr>
                <w:rFonts w:eastAsia="SimSun" w:cstheme="minorHAnsi"/>
                <w:sz w:val="20"/>
                <w:szCs w:val="20"/>
                <w:lang w:val="en-US"/>
              </w:rPr>
              <w:t>Heijde</w:t>
            </w:r>
            <w:proofErr w:type="spellEnd"/>
            <w:r w:rsidRPr="006B5888">
              <w:rPr>
                <w:rFonts w:eastAsia="SimSun" w:cstheme="minorHAnsi"/>
                <w:sz w:val="20"/>
                <w:szCs w:val="20"/>
                <w:lang w:val="en-US"/>
              </w:rPr>
              <w:t xml:space="preserve"> 2014</w:t>
            </w:r>
            <w:r w:rsidR="00806139">
              <w:rPr>
                <w:rFonts w:eastAsia="SimSun" w:cstheme="minorHAnsi"/>
                <w:sz w:val="20"/>
                <w:szCs w:val="20"/>
                <w:lang w:val="en-US"/>
              </w:rPr>
              <w:t xml:space="preserve"> 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begin"/>
            </w:r>
            <w:r w:rsidR="00B030A5">
              <w:rPr>
                <w:rFonts w:eastAsia="SimSun" w:cstheme="minorHAnsi"/>
                <w:sz w:val="20"/>
                <w:szCs w:val="20"/>
                <w:lang w:val="en-US"/>
              </w:rPr>
              <w:instrText xml:space="preserve"> ADDIN EN.CITE &lt;EndNote&gt;&lt;Cite ExcludeYear="1"&gt;&lt;Author&gt;Van der Heijde&lt;/Author&gt;&lt;RecNum&gt;367&lt;/RecNum&gt;&lt;DisplayText&gt;[15]&lt;/DisplayText&gt;&lt;record&gt;&lt;rec-number&gt;367&lt;/rec-number&gt;&lt;foreign-keys&gt;&lt;key app="EN" db-id="9sv2trvdyvdvrfev5zp5se53zt00zdwed5rd" timestamp="1529937703"&gt;367&lt;/key&gt;&lt;/foreign-keys&gt;&lt;ref-type name="Journal Article"&gt;17&lt;/ref-type&gt;&lt;contributors&gt;&lt;authors&gt;&lt;author&gt;van der Heijde, D&lt;/author&gt;&lt;author&gt;Landewe, R.&lt;/author&gt;&lt;author&gt;Mease, P J&lt;/author&gt;&lt;author&gt;McInnes, I. B.&lt;/author&gt;&lt;author&gt;Conaghan, P. G.&lt;/author&gt;&lt;author&gt;Pricop, L.&lt;/author&gt;&lt;author&gt;Ligozio, G.&lt;/author&gt;&lt;author&gt;Richards, H.&lt;/author&gt;&lt;author&gt;Mpofu, S.&lt;/author&gt;&lt;/authors&gt;&lt;/contributors&gt;&lt;titles&gt;&lt;title&gt;Secukinumab, a monoclonal antibody to interleukin-17a, provides significant and sustained inhibition of joint structural damage in active psoriatic arthritis regardless of prior TNF inhibitors or concomitant methotrexate: a phase 3 randomized, double-blind, placebo-controlled study.&lt;/title&gt;&lt;secondary-title&gt;Arthritis Rheumatol&lt;/secondary-title&gt;&lt;/titles&gt;&lt;periodical&gt;&lt;full-title&gt;Arthritis Rheumatol&lt;/full-title&gt;&lt;/periodical&gt;&lt;pages&gt;S424–5&lt;/pages&gt;&lt;volume&gt;66&lt;/volume&gt;&lt;number&gt;Suppl 10&lt;/number&gt;&lt;dates&gt;&lt;year&gt;2014&lt;/year&gt;&lt;/dates&gt;&lt;urls&gt;&lt;/urls&gt;&lt;/record&gt;&lt;/Cite&gt;&lt;/EndNote&gt;</w:instrTex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separate"/>
            </w:r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[</w:t>
            </w:r>
            <w:hyperlink w:anchor="_ENREF_15" w:tooltip="van der Heijde, 2014 #367" w:history="1">
              <w:r w:rsidR="00B030A5">
                <w:rPr>
                  <w:rFonts w:eastAsia="SimSun" w:cstheme="minorHAnsi"/>
                  <w:noProof/>
                  <w:sz w:val="20"/>
                  <w:szCs w:val="20"/>
                  <w:lang w:val="en-US"/>
                </w:rPr>
                <w:t>15</w:t>
              </w:r>
            </w:hyperlink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]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363EB" w14:textId="2E9A906D" w:rsidR="000922E7" w:rsidRPr="006B5888" w:rsidRDefault="0077739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>
              <w:rPr>
                <w:rFonts w:asciiTheme="minorHAnsi" w:eastAsia="SimSun" w:hAnsiTheme="minorHAnsi" w:cstheme="minorHAnsi"/>
                <w:b/>
                <w:color w:val="auto"/>
                <w:szCs w:val="20"/>
                <w:lang w:val="en-US"/>
              </w:rPr>
              <w:lastRenderedPageBreak/>
              <w:t>No</w:t>
            </w:r>
            <w:r w:rsidR="00F50CBD">
              <w:rPr>
                <w:rFonts w:asciiTheme="minorHAnsi" w:eastAsia="SimSun" w:hAnsiTheme="minorHAnsi" w:cstheme="minorHAnsi"/>
                <w:b/>
                <w:color w:val="auto"/>
                <w:szCs w:val="20"/>
                <w:lang w:val="en-US"/>
              </w:rPr>
              <w:t xml:space="preserve"> 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–</w:t>
            </w:r>
            <w:r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proofErr w:type="spellStart"/>
            <w:r w:rsidR="002B6B7A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i.v.</w:t>
            </w:r>
            <w:proofErr w:type="spellEnd"/>
            <w:r w:rsidR="002B6B7A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loading</w:t>
            </w:r>
          </w:p>
        </w:tc>
      </w:tr>
      <w:tr w:rsidR="00B030A5" w:rsidRPr="006B5888" w14:paraId="4FE76F41" w14:textId="77777777" w:rsidTr="00B848DA">
        <w:trPr>
          <w:cantSplit/>
        </w:trPr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EB012C5" w14:textId="77777777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  <w:t>FUTURE 2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3CCF03A" w14:textId="6950DDE0" w:rsidR="000922E7" w:rsidRPr="006B5888" w:rsidRDefault="00787A2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SEC 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300</w:t>
            </w:r>
            <w:r w:rsidR="004D141F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 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mg or 150</w:t>
            </w:r>
            <w:r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 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mg </w:t>
            </w:r>
            <w:proofErr w:type="spellStart"/>
            <w:r w:rsidR="00615587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s.c.</w:t>
            </w:r>
            <w:proofErr w:type="spellEnd"/>
            <w:r w:rsidR="00615587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QW from baseline to week 4</w:t>
            </w:r>
            <w:r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>,</w:t>
            </w:r>
            <w:r w:rsidR="000922E7" w:rsidRPr="006B5888"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  <w:t xml:space="preserve"> then Q4W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828A0B0" w14:textId="77777777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Placebo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9A93B95" w14:textId="6CE402CA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298 patients with active PsA despite treatment with NSAIDs, </w:t>
            </w:r>
            <w:proofErr w:type="spellStart"/>
            <w:r w:rsidR="000C4405"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cs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DMARDs</w:t>
            </w:r>
            <w:proofErr w:type="spellEnd"/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or </w:t>
            </w:r>
            <w:proofErr w:type="spellStart"/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TNF</w:t>
            </w:r>
            <w:r w:rsidR="002B6B7A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i</w:t>
            </w: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s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C5F8D16" w14:textId="0FB828F8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>McInnes 2015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>
                <w:fldData xml:space="preserve">PEVuZE5vdGU+PENpdGU+PEF1dGhvcj5NY0lubmVzPC9BdXRob3I+PFllYXI+MjAxNTwvWWVhcj48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</w:fldData>
              </w:fldChar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 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begin">
                <w:fldData xml:space="preserve">PEVuZE5vdGU+PENpdGU+PEF1dGhvcj5NY0lubmVzPC9BdXRob3I+PFllYXI+MjAxNTwvWWVhcj48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</w:fldData>
              </w:fldChar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instrText xml:space="preserve"> ADDIN EN.CITE.DATA 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[</w:t>
            </w:r>
            <w:hyperlink w:anchor="_ENREF_16" w:tooltip="McInnes, 2015 #36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  <w:lang w:val="en-US"/>
                </w:rPr>
                <w:t>16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  <w:lang w:val="en-US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B4432F" w14:textId="0A238A1B" w:rsidR="000922E7" w:rsidRPr="006B5888" w:rsidRDefault="000922E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r w:rsidRPr="006B5888">
              <w:rPr>
                <w:rFonts w:eastAsia="SimSun" w:cstheme="minorHAnsi"/>
                <w:sz w:val="20"/>
                <w:szCs w:val="20"/>
                <w:lang w:val="en-US"/>
              </w:rPr>
              <w:t>Gottlieb 2015</w:t>
            </w:r>
            <w:r w:rsidR="00806139">
              <w:rPr>
                <w:rFonts w:eastAsia="SimSun" w:cstheme="minorHAnsi"/>
                <w:sz w:val="20"/>
                <w:szCs w:val="20"/>
                <w:lang w:val="en-US"/>
              </w:rPr>
              <w:t xml:space="preserve"> 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begin"/>
            </w:r>
            <w:r w:rsidR="0024737F">
              <w:rPr>
                <w:rFonts w:eastAsia="SimSun" w:cstheme="minorHAnsi"/>
                <w:sz w:val="20"/>
                <w:szCs w:val="20"/>
                <w:lang w:val="en-US"/>
              </w:rPr>
              <w:instrText xml:space="preserve"> ADDIN EN.CITE &lt;EndNote&gt;&lt;Cite&gt;&lt;Author&gt;Gottlieb&lt;/Author&gt;&lt;Year&gt;2015&lt;/Year&gt;&lt;RecNum&gt;368&lt;/RecNum&gt;&lt;DisplayText&gt;[17]&lt;/DisplayText&gt;&lt;record&gt;&lt;rec-number&gt;368&lt;/rec-number&gt;&lt;foreign-keys&gt;&lt;key app="EN" db-id="9sv2trvdyvdvrfev5zp5se53zt00zdwed5rd" timestamp="1529937990"&gt;368&lt;/key&gt;&lt;/foreign-keys&gt;&lt;ref-type name="Journal Article"&gt;17&lt;/ref-type&gt;&lt;contributors&gt;&lt;authors&gt;&lt;author&gt;Gottlieb, A.&lt;/author&gt;&lt;author&gt;McInnes, I. B.&lt;/author&gt;&lt;author&gt;Mease, P J&lt;/author&gt;&lt;author&gt;Kirkham, B.&lt;/author&gt;&lt;author&gt;Kavanaugh, A&lt;/author&gt;&lt;author&gt;Ligozio, G.&lt;/author&gt;&lt;author&gt;pricop, L.&lt;/author&gt;&lt;author&gt;Mpofu, S.&lt;/author&gt;&lt;/authors&gt;&lt;/contributors&gt;&lt;titles&gt;&lt;title&gt;Secukinumab improves signs and symptoms of active psoriatic arthritis: results from a phase 3 randomized, multicenter, double-blind, placebo-controlled study using a subcutaneous dosing regimen (FUTURE 2).&lt;/title&gt;&lt;secondary-title&gt;J Invest Dermatol&lt;/secondary-title&gt;&lt;/titles&gt;&lt;periodical&gt;&lt;full-title&gt;J Invest Dermatol&lt;/full-title&gt;&lt;abbr-1&gt;J Invest Dermatol&lt;/abbr-1&gt;&lt;/periodical&gt;&lt;pages&gt;S29&lt;/pages&gt;&lt;volume&gt;135&lt;/volume&gt;&lt;number&gt;Suppl 3&lt;/number&gt;&lt;dates&gt;&lt;year&gt;2015&lt;/year&gt;&lt;/dates&gt;&lt;publisher&gt;Elsevier&lt;/publisher&gt;&lt;isbn&gt;0022-202X&lt;/isbn&gt;&lt;urls&gt;&lt;related-urls&gt;&lt;url&gt;http://dx.doi.org/10.1038/jid.2015.247&lt;/url&gt;&lt;/related-urls&gt;&lt;/urls&gt;&lt;electronic-resource-num&gt;10.1038/jid.2015.247&lt;/electronic-resource-num&gt;&lt;access-date&gt;2018/06/25&lt;/access-date&gt;&lt;/record&gt;&lt;/Cite&gt;&lt;/EndNote&gt;</w:instrTex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separate"/>
            </w:r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[</w:t>
            </w:r>
            <w:hyperlink w:anchor="_ENREF_17" w:tooltip="Gottlieb, 2015 #368" w:history="1">
              <w:r w:rsidR="00B030A5">
                <w:rPr>
                  <w:rFonts w:eastAsia="SimSun" w:cstheme="minorHAnsi"/>
                  <w:noProof/>
                  <w:sz w:val="20"/>
                  <w:szCs w:val="20"/>
                  <w:lang w:val="en-US"/>
                </w:rPr>
                <w:t>17</w:t>
              </w:r>
            </w:hyperlink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]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end"/>
            </w:r>
          </w:p>
          <w:p w14:paraId="468232C6" w14:textId="63912B89" w:rsidR="000922E7" w:rsidRPr="006B5888" w:rsidRDefault="000922E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r w:rsidRPr="006B5888">
              <w:rPr>
                <w:rFonts w:eastAsia="SimSun" w:cstheme="minorHAnsi"/>
                <w:sz w:val="20"/>
                <w:szCs w:val="20"/>
                <w:lang w:val="en-US"/>
              </w:rPr>
              <w:t>Gottlieb 2015</w:t>
            </w:r>
            <w:r w:rsidR="00806139">
              <w:rPr>
                <w:rFonts w:eastAsia="SimSun" w:cstheme="minorHAnsi"/>
                <w:sz w:val="20"/>
                <w:szCs w:val="20"/>
                <w:lang w:val="en-US"/>
              </w:rPr>
              <w:t xml:space="preserve"> 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begin"/>
            </w:r>
            <w:r w:rsidR="00B030A5">
              <w:rPr>
                <w:rFonts w:eastAsia="SimSun" w:cstheme="minorHAnsi"/>
                <w:sz w:val="20"/>
                <w:szCs w:val="20"/>
                <w:lang w:val="en-US"/>
              </w:rPr>
              <w:instrText xml:space="preserve"> ADDIN EN.CITE &lt;EndNote&gt;&lt;Cite&gt;&lt;Author&gt;Gottlieb&lt;/Author&gt;&lt;Year&gt;2015&lt;/Year&gt;&lt;RecNum&gt;375&lt;/RecNum&gt;&lt;DisplayText&gt;[18]&lt;/DisplayText&gt;&lt;record&gt;&lt;rec-number&gt;375&lt;/rec-number&gt;&lt;foreign-keys&gt;&lt;key app="EN" db-id="9sv2trvdyvdvrfev5zp5se53zt00zdwed5rd" timestamp="1532692668"&gt;375&lt;/key&gt;&lt;/foreign-keys&gt;&lt;ref-type name="Journal Article"&gt;17&lt;/ref-type&gt;&lt;contributors&gt;&lt;authors&gt;&lt;author&gt;Gottlieb, A.&lt;/author&gt;&lt;author&gt;Strand, V.&lt;/author&gt;&lt;author&gt;McInnes, I. B.&lt;/author&gt;&lt;author&gt;Marzo-Ortega, H.&lt;/author&gt;&lt;author&gt;Kavanaugh, A&lt;/author&gt;&lt;author&gt;Kandala, S.&lt;/author&gt;&lt;author&gt;Mpofu, S.&lt;/author&gt;&lt;/authors&gt;&lt;/contributors&gt;&lt;titles&gt;&lt;title&gt;Secukinumab improves physical function, quality of life, fatigue and work productivity in patients with active psoriatic arthritis: results of a randomized, double-blind, placebo-controlled phase 3 trial (FUTURE 2)&lt;/title&gt;&lt;secondary-title&gt;J Invest Dermatol&lt;/secondary-title&gt;&lt;/titles&gt;&lt;periodical&gt;&lt;full-title&gt;J Invest Dermatol&lt;/full-title&gt;&lt;abbr-1&gt;J Invest Dermatol&lt;/abbr-1&gt;&lt;/periodical&gt;&lt;pages&gt;S30&lt;/pages&gt;&lt;volume&gt;135&lt;/volume&gt;&lt;number&gt;Suppl 3&lt;/number&gt;&lt;dates&gt;&lt;year&gt;2015&lt;/year&gt;&lt;/dates&gt;&lt;urls&gt;&lt;/urls&gt;&lt;/record&gt;&lt;/Cite&gt;&lt;/EndNote&gt;</w:instrTex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separate"/>
            </w:r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[</w:t>
            </w:r>
            <w:hyperlink w:anchor="_ENREF_18" w:tooltip="Gottlieb, 2015 #375" w:history="1">
              <w:r w:rsidR="00B030A5">
                <w:rPr>
                  <w:rFonts w:eastAsia="SimSun" w:cstheme="minorHAnsi"/>
                  <w:noProof/>
                  <w:sz w:val="20"/>
                  <w:szCs w:val="20"/>
                  <w:lang w:val="en-US"/>
                </w:rPr>
                <w:t>18</w:t>
              </w:r>
            </w:hyperlink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]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end"/>
            </w:r>
          </w:p>
          <w:p w14:paraId="0BE2A176" w14:textId="02ED55AC" w:rsidR="000922E7" w:rsidRPr="006B5888" w:rsidRDefault="000922E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r w:rsidRPr="006B5888">
              <w:rPr>
                <w:rFonts w:eastAsia="SimSun" w:cstheme="minorHAnsi"/>
                <w:sz w:val="20"/>
                <w:szCs w:val="20"/>
                <w:lang w:val="en-US"/>
              </w:rPr>
              <w:t>Kavanaugh 2015</w:t>
            </w:r>
            <w:r w:rsidR="00806139">
              <w:rPr>
                <w:rFonts w:eastAsia="SimSun" w:cstheme="minorHAnsi"/>
                <w:sz w:val="20"/>
                <w:szCs w:val="20"/>
                <w:lang w:val="en-US"/>
              </w:rPr>
              <w:t xml:space="preserve"> 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begin"/>
            </w:r>
            <w:r w:rsidR="0024737F">
              <w:rPr>
                <w:rFonts w:eastAsia="SimSun" w:cstheme="minorHAnsi"/>
                <w:sz w:val="20"/>
                <w:szCs w:val="20"/>
                <w:lang w:val="en-US"/>
              </w:rPr>
              <w:instrText xml:space="preserve"> ADDIN EN.CITE &lt;EndNote&gt;&lt;Cite&gt;&lt;Author&gt;Kavanaugh&lt;/Author&gt;&lt;Year&gt;2015&lt;/Year&gt;&lt;RecNum&gt;353&lt;/RecNum&gt;&lt;DisplayText&gt;[19]&lt;/DisplayText&gt;&lt;record&gt;&lt;rec-number&gt;353&lt;/rec-number&gt;&lt;foreign-keys&gt;&lt;key app="EN" db-id="9sv2trvdyvdvrfev5zp5se53zt00zdwed5rd" timestamp="1529930907"&gt;353&lt;/key&gt;&lt;/foreign-keys&gt;&lt;ref-type name="Journal Article"&gt;17&lt;/ref-type&gt;&lt;contributors&gt;&lt;authors&gt;&lt;author&gt;Kavanaugh, A.&lt;/author&gt;&lt;author&gt;McInnes, I. B.&lt;/author&gt;&lt;author&gt;Mease, P.&lt;/author&gt;&lt;author&gt;Hall, S.&lt;/author&gt;&lt;author&gt;Chinoy, H.&lt;/author&gt;&lt;author&gt;Kivitz, A. J.&lt;/author&gt;&lt;author&gt;Patekar, M.&lt;/author&gt;&lt;author&gt;Wang, Z.&lt;/author&gt;&lt;author&gt;Mpofu, S.&lt;/author&gt;&lt;/authors&gt;&lt;/contributors&gt;&lt;titles&gt;&lt;title&gt;Secukinumab provides sustained improvements in the signs and symptoms of active psoriatic arthritis in anti-TNF-naive patients and those previously exposed to anti-TNF therapy: 52-week results from a randomized, double-blind, placebo-controlled phase 3 trial with subcutaneous dosing&lt;/title&gt;&lt;secondary-title&gt;Arthritis Rheumatol&lt;/secondary-title&gt;&lt;/titles&gt;&lt;periodical&gt;&lt;full-title&gt;Arthritis Rheumatol&lt;/full-title&gt;&lt;/periodical&gt;&lt;volume&gt;67&lt;/volume&gt;&lt;number&gt;Suppl 10&lt;/number&gt;&lt;dates&gt;&lt;year&gt;2015&lt;/year&gt;&lt;/dates&gt;&lt;urls&gt;&lt;/urls&gt;&lt;/record&gt;&lt;/Cite&gt;&lt;/EndNote&gt;</w:instrTex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separate"/>
            </w:r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[</w:t>
            </w:r>
            <w:hyperlink w:anchor="_ENREF_19" w:tooltip="Kavanaugh, 2015 #353" w:history="1">
              <w:r w:rsidR="00B030A5">
                <w:rPr>
                  <w:rFonts w:eastAsia="SimSun" w:cstheme="minorHAnsi"/>
                  <w:noProof/>
                  <w:sz w:val="20"/>
                  <w:szCs w:val="20"/>
                  <w:lang w:val="en-US"/>
                </w:rPr>
                <w:t>19</w:t>
              </w:r>
            </w:hyperlink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]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end"/>
            </w:r>
          </w:p>
          <w:p w14:paraId="1058E2F1" w14:textId="05AD7291" w:rsidR="000922E7" w:rsidRPr="006B5888" w:rsidRDefault="000922E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r w:rsidRPr="006B5888">
              <w:rPr>
                <w:rFonts w:eastAsia="SimSun" w:cstheme="minorHAnsi"/>
                <w:sz w:val="20"/>
                <w:szCs w:val="20"/>
                <w:lang w:val="en-US"/>
              </w:rPr>
              <w:t>McInnes 2014</w:t>
            </w:r>
            <w:r w:rsidR="00806139">
              <w:rPr>
                <w:rFonts w:eastAsia="SimSun" w:cstheme="minorHAnsi"/>
                <w:sz w:val="20"/>
                <w:szCs w:val="20"/>
                <w:lang w:val="en-US"/>
              </w:rPr>
              <w:t xml:space="preserve"> 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begin"/>
            </w:r>
            <w:r w:rsidR="00B030A5">
              <w:rPr>
                <w:rFonts w:eastAsia="SimSun" w:cstheme="minorHAnsi"/>
                <w:sz w:val="20"/>
                <w:szCs w:val="20"/>
                <w:lang w:val="en-US"/>
              </w:rPr>
              <w:instrText xml:space="preserve"> ADDIN EN.CITE &lt;EndNote&gt;&lt;Cite&gt;&lt;Author&gt;McInnes&lt;/Author&gt;&lt;Year&gt;2014&lt;/Year&gt;&lt;RecNum&gt;354&lt;/RecNum&gt;&lt;DisplayText&gt;[20]&lt;/DisplayText&gt;&lt;record&gt;&lt;rec-number&gt;354&lt;/rec-number&gt;&lt;foreign-keys&gt;&lt;key app="EN" db-id="9sv2trvdyvdvrfev5zp5se53zt00zdwed5rd" timestamp="1529931021"&gt;354&lt;/key&gt;&lt;/foreign-keys&gt;&lt;ref-type name="Journal Article"&gt;17&lt;/ref-type&gt;&lt;contributors&gt;&lt;authors&gt;&lt;author&gt;McInnes, I. B.&lt;/author&gt;&lt;author&gt;Mease, P.&lt;/author&gt;&lt;author&gt;Kirkham, B.&lt;/author&gt;&lt;author&gt;Kavanaugh, A.&lt;/author&gt;&lt;author&gt;Ritchlin, C.&lt;/author&gt;&lt;author&gt;Rahman, P.&lt;/author&gt;&lt;author&gt;Van der Heijde, D.&lt;/author&gt;&lt;author&gt;Landewe, R.&lt;/author&gt;&lt;author&gt;Conaghan, P. G.&lt;/author&gt;&lt;author&gt;Richards, H.&lt;/author&gt;&lt;author&gt;Ligozio, G.&lt;/author&gt;&lt;author&gt;Pricop, L.&lt;/author&gt;&lt;author&gt;Mpofu, S.&lt;/author&gt;&lt;/authors&gt;&lt;/contributors&gt;&lt;titles&gt;&lt;title&gt;Secukinumab, a human anti-interleukin-17a monoclonal antibody, improves active psoriatic arthritis: 24-week efficacy and safety data from a phase 3 randomized, multicenter, double-blind, placebo-controlled study using subcutaneous dosing&lt;/title&gt;&lt;secondary-title&gt;Arthritis Rheumatol&lt;/secondary-title&gt;&lt;/titles&gt;&lt;periodical&gt;&lt;full-title&gt;Arthritis Rheumatol&lt;/full-title&gt;&lt;/periodical&gt;&lt;pages&gt;3529–3540&lt;/pages&gt;&lt;volume&gt;66&lt;/volume&gt;&lt;dates&gt;&lt;year&gt;2014&lt;/year&gt;&lt;/dates&gt;&lt;urls&gt;&lt;related-urls&gt;&lt;url&gt;https://onlinelibrary.wiley.com/doi/abs/10.1002/art.38939&lt;/url&gt;&lt;/related-urls&gt;&lt;/urls&gt;&lt;electronic-resource-num&gt;10.1002/art.38939&lt;/electronic-resource-num&gt;&lt;/record&gt;&lt;/Cite&gt;&lt;/EndNote&gt;</w:instrTex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separate"/>
            </w:r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[</w:t>
            </w:r>
            <w:hyperlink w:anchor="_ENREF_20" w:tooltip="McInnes, 2014 #354" w:history="1">
              <w:r w:rsidR="00B030A5">
                <w:rPr>
                  <w:rFonts w:eastAsia="SimSun" w:cstheme="minorHAnsi"/>
                  <w:noProof/>
                  <w:sz w:val="20"/>
                  <w:szCs w:val="20"/>
                  <w:lang w:val="en-US"/>
                </w:rPr>
                <w:t>20</w:t>
              </w:r>
            </w:hyperlink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]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end"/>
            </w:r>
          </w:p>
          <w:p w14:paraId="3D06FE6F" w14:textId="150D816D" w:rsidR="000922E7" w:rsidRPr="006B5888" w:rsidRDefault="000922E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r w:rsidRPr="006B5888">
              <w:rPr>
                <w:rFonts w:eastAsia="SimSun" w:cstheme="minorHAnsi"/>
                <w:sz w:val="20"/>
                <w:szCs w:val="20"/>
                <w:lang w:val="en-US"/>
              </w:rPr>
              <w:t>Mease 2015</w:t>
            </w:r>
            <w:r w:rsidR="00806139">
              <w:rPr>
                <w:rFonts w:eastAsia="SimSun" w:cstheme="minorHAnsi"/>
                <w:sz w:val="20"/>
                <w:szCs w:val="20"/>
                <w:lang w:val="en-US"/>
              </w:rPr>
              <w:t xml:space="preserve"> 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begin"/>
            </w:r>
            <w:r w:rsidR="0024737F">
              <w:rPr>
                <w:rFonts w:eastAsia="SimSun" w:cstheme="minorHAnsi"/>
                <w:sz w:val="20"/>
                <w:szCs w:val="20"/>
                <w:lang w:val="en-US"/>
              </w:rPr>
              <w:instrText xml:space="preserve"> ADDIN EN.CITE &lt;EndNote&gt;&lt;Cite&gt;&lt;Author&gt;Mease&lt;/Author&gt;&lt;Year&gt;2015&lt;/Year&gt;&lt;RecNum&gt;355&lt;/RecNum&gt;&lt;DisplayText&gt;[21]&lt;/DisplayText&gt;&lt;record&gt;&lt;rec-number&gt;355&lt;/rec-number&gt;&lt;foreign-keys&gt;&lt;key app="EN" db-id="9sv2trvdyvdvrfev5zp5se53zt00zdwed5rd" timestamp="1529931403"&gt;355&lt;/key&gt;&lt;/foreign-keys&gt;&lt;ref-type name="Journal Article"&gt;17&lt;/ref-type&gt;&lt;contributors&gt;&lt;authors&gt;&lt;author&gt;Mease, P.&lt;/author&gt;&lt;author&gt;Kirkham, B.&lt;/author&gt;&lt;author&gt;McInnes, I. B.&lt;/author&gt;&lt;author&gt;Kremer, J. M.&lt;/author&gt;&lt;author&gt;Kandala, S.&lt;/author&gt;&lt;author&gt;Pricop, L.&lt;/author&gt;&lt;author&gt;Mpofu, S.&lt;/author&gt;&lt;/authors&gt;&lt;/contributors&gt;&lt;titles&gt;&lt;title&gt;Secukinumab is effective in reducing dactylitis and enthesitis using multiple measures in patients with psoriatic arthritis: results of a phase 3 randomized, multicenter, double-blind, placebo-controlled study (FUTURE 2).&lt;/title&gt;&lt;secondary-title&gt;J Invest Dermatol&lt;/secondary-title&gt;&lt;/titles&gt;&lt;periodical&gt;&lt;full-title&gt;J Invest Dermatol&lt;/full-title&gt;&lt;abbr-1&gt;J Invest Dermatol&lt;/abbr-1&gt;&lt;/periodical&gt;&lt;pages&gt;S30&lt;/pages&gt;&lt;volume&gt;135&lt;/volume&gt;&lt;number&gt;Suppl 3&lt;/number&gt;&lt;dates&gt;&lt;year&gt;2015&lt;/year&gt;&lt;/dates&gt;&lt;publisher&gt;Elsevier&lt;/publisher&gt;&lt;isbn&gt;0022-202X&lt;/isbn&gt;&lt;urls&gt;&lt;related-urls&gt;&lt;url&gt;http://dx.doi.org/10.1038/jid.2015.247&lt;/url&gt;&lt;/related-urls&gt;&lt;/urls&gt;&lt;electronic-resource-num&gt;10.1038/jid.2015.247&lt;/electronic-resource-num&gt;&lt;access-date&gt;2018/06/25&lt;/access-date&gt;&lt;/record&gt;&lt;/Cite&gt;&lt;/EndNote&gt;</w:instrTex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separate"/>
            </w:r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[</w:t>
            </w:r>
            <w:hyperlink w:anchor="_ENREF_21" w:tooltip="Mease, 2015 #355" w:history="1">
              <w:r w:rsidR="00B030A5">
                <w:rPr>
                  <w:rFonts w:eastAsia="SimSun" w:cstheme="minorHAnsi"/>
                  <w:noProof/>
                  <w:sz w:val="20"/>
                  <w:szCs w:val="20"/>
                  <w:lang w:val="en-US"/>
                </w:rPr>
                <w:t>21</w:t>
              </w:r>
            </w:hyperlink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]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end"/>
            </w:r>
          </w:p>
          <w:p w14:paraId="505BBBB8" w14:textId="066CA9B5" w:rsidR="000922E7" w:rsidRPr="006B5888" w:rsidRDefault="000922E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r w:rsidRPr="006B5888">
              <w:rPr>
                <w:rFonts w:eastAsia="SimSun" w:cstheme="minorHAnsi"/>
                <w:sz w:val="20"/>
                <w:szCs w:val="20"/>
                <w:lang w:val="en-US"/>
              </w:rPr>
              <w:t>Rahman 2015</w:t>
            </w:r>
            <w:r w:rsidR="00806139">
              <w:rPr>
                <w:rFonts w:eastAsia="SimSun" w:cstheme="minorHAnsi"/>
                <w:sz w:val="20"/>
                <w:szCs w:val="20"/>
                <w:lang w:val="en-US"/>
              </w:rPr>
              <w:t xml:space="preserve"> 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begin"/>
            </w:r>
            <w:r w:rsidR="0024737F">
              <w:rPr>
                <w:rFonts w:eastAsia="SimSun" w:cstheme="minorHAnsi"/>
                <w:sz w:val="20"/>
                <w:szCs w:val="20"/>
                <w:lang w:val="en-US"/>
              </w:rPr>
              <w:instrText xml:space="preserve"> ADDIN EN.CITE &lt;EndNote&gt;&lt;Cite&gt;&lt;Author&gt;Rahman&lt;/Author&gt;&lt;Year&gt;2015&lt;/Year&gt;&lt;RecNum&gt;369&lt;/RecNum&gt;&lt;DisplayText&gt;[22]&lt;/DisplayText&gt;&lt;record&gt;&lt;rec-number&gt;369&lt;/rec-number&gt;&lt;foreign-keys&gt;&lt;key app="EN" db-id="9sv2trvdyvdvrfev5zp5se53zt00zdwed5rd" timestamp="1529938388"&gt;369&lt;/key&gt;&lt;/foreign-keys&gt;&lt;ref-type name="Journal Article"&gt;17&lt;/ref-type&gt;&lt;contributors&gt;&lt;authors&gt;&lt;author&gt;Rahman, P.&lt;/author&gt;&lt;author&gt;Strand, V.&lt;/author&gt;&lt;author&gt;McInnes, I.B.&lt;/author&gt;&lt;author&gt;Marzo-Ortega, H.&lt;/author&gt;&lt;author&gt;Dokoupilová, E.&lt;/author&gt;&lt;author&gt;Churchill, M.&lt;/author&gt;&lt;author&gt;Kandala, S.&lt;/author&gt;&lt;author&gt;Pricop, L.&lt;/author&gt;&lt;author&gt;Mpofu, S.&lt;/author&gt;&lt;/authors&gt;&lt;/contributors&gt;&lt;titles&gt;&lt;title&gt;Secukinumab improves physical function, quality of life, fatigue and work productivity in patients with active psoriatic arthritis in FUTURE 2, a phase 3 trial. THU0433&lt;/title&gt;&lt;secondary-title&gt;Ann Rheum Dis&lt;/secondary-title&gt;&lt;/titles&gt;&lt;periodical&gt;&lt;full-title&gt;Ann Rheum Dis&lt;/full-title&gt;&lt;/periodical&gt;&lt;pages&gt;356&lt;/pages&gt;&lt;volume&gt;74&lt;/volume&gt;&lt;number&gt;Suppl 2&lt;/number&gt;&lt;dates&gt;&lt;year&gt;2015&lt;/year&gt;&lt;/dates&gt;&lt;urls&gt;&lt;related-urls&gt;&lt;url&gt;http://ard.bmj.com/content/annrheumdis/74/Suppl_2/356.full.pdf&lt;/url&gt;&lt;/related-urls&gt;&lt;/urls&gt;&lt;electronic-resource-num&gt;10.1136/annrheumdis-2015-eular.2734&lt;/electronic-resource-num&gt;&lt;/record&gt;&lt;/Cite&gt;&lt;/EndNote&gt;</w:instrTex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separate"/>
            </w:r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[</w:t>
            </w:r>
            <w:hyperlink w:anchor="_ENREF_22" w:tooltip="Rahman, 2015 #369" w:history="1">
              <w:r w:rsidR="00B030A5">
                <w:rPr>
                  <w:rFonts w:eastAsia="SimSun" w:cstheme="minorHAnsi"/>
                  <w:noProof/>
                  <w:sz w:val="20"/>
                  <w:szCs w:val="20"/>
                  <w:lang w:val="en-US"/>
                </w:rPr>
                <w:t>22</w:t>
              </w:r>
            </w:hyperlink>
            <w:r w:rsidR="00E65098">
              <w:rPr>
                <w:rFonts w:eastAsia="SimSun" w:cstheme="minorHAnsi"/>
                <w:noProof/>
                <w:sz w:val="20"/>
                <w:szCs w:val="20"/>
                <w:lang w:val="en-US"/>
              </w:rPr>
              <w:t>]</w:t>
            </w:r>
            <w:r w:rsidR="00E65098">
              <w:rPr>
                <w:rFonts w:eastAsia="SimSun" w:cstheme="minorHAnsi"/>
                <w:sz w:val="20"/>
                <w:szCs w:val="20"/>
                <w:lang w:val="en-US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A3D620D" w14:textId="77777777" w:rsidR="000922E7" w:rsidRPr="006B5888" w:rsidRDefault="000922E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b/>
                <w:color w:val="auto"/>
                <w:szCs w:val="20"/>
                <w:lang w:val="en-US"/>
              </w:rPr>
            </w:pPr>
            <w:r w:rsidRPr="006B5888">
              <w:rPr>
                <w:rFonts w:asciiTheme="minorHAnsi" w:eastAsia="SimSun" w:hAnsiTheme="minorHAnsi" w:cstheme="minorHAnsi"/>
                <w:b/>
                <w:color w:val="auto"/>
                <w:szCs w:val="20"/>
                <w:lang w:val="en-US"/>
              </w:rPr>
              <w:t>Yes</w:t>
            </w:r>
          </w:p>
        </w:tc>
      </w:tr>
      <w:tr w:rsidR="00B030A5" w:rsidRPr="006B5888" w14:paraId="4226D9CA" w14:textId="77777777" w:rsidTr="00171B26"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43D055" w14:textId="7579B179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b/>
                <w:color w:val="auto"/>
                <w:szCs w:val="20"/>
              </w:rPr>
              <w:t>IMPACT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C2B5D" w14:textId="39AA9E5F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eastAsia="Calibri" w:hAnsiTheme="minorHAnsi" w:cstheme="minorHAnsi"/>
                <w:color w:val="auto"/>
                <w:szCs w:val="20"/>
              </w:rPr>
              <w:t>Infliximab 5 mg/kg at weeks 0, 2, 6 and 14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86A80" w14:textId="39003A1F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Placebo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5A7090" w14:textId="618A6B57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eastAsia="SimSun" w:hAnsiTheme="minorHAnsi" w:cstheme="minorHAnsi"/>
                <w:color w:val="auto"/>
                <w:szCs w:val="20"/>
              </w:rPr>
              <w:t>104 patients with active PsA despite previous treatment with at least one DMARD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D29C4" w14:textId="47A8D183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eastAsia="SimSun" w:hAnsiTheme="minorHAnsi" w:cstheme="minorHAnsi"/>
                <w:color w:val="auto"/>
                <w:szCs w:val="20"/>
              </w:rPr>
              <w:t>Antoni 2005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begin"/>
            </w:r>
            <w:r w:rsidR="00B030A5">
              <w:rPr>
                <w:rFonts w:asciiTheme="minorHAnsi" w:eastAsia="SimSun" w:hAnsiTheme="minorHAnsi" w:cstheme="minorHAnsi"/>
                <w:color w:val="auto"/>
                <w:szCs w:val="20"/>
              </w:rPr>
              <w:instrText xml:space="preserve"> ADDIN EN.CITE &lt;EndNote&gt;&lt;Cite&gt;&lt;Author&gt;Antoni&lt;/Author&gt;&lt;Year&gt;2005&lt;/Year&gt;&lt;RecNum&gt;356&lt;/RecNum&gt;&lt;DisplayText&gt;[23]&lt;/DisplayText&gt;&lt;record&gt;&lt;rec-number&gt;356&lt;/rec-number&gt;&lt;foreign-keys&gt;&lt;key app="EN" db-id="9sv2trvdyvdvrfev5zp5se53zt00zdwed5rd" timestamp="1529932555"&gt;356&lt;/key&gt;&lt;/foreign-keys&gt;&lt;ref-type name="Journal Article"&gt;17&lt;/ref-type&gt;&lt;contributors&gt;&lt;authors&gt;&lt;author&gt;Antoni, C.&lt;/author&gt;&lt;author&gt;Kavanaugh, Arthur&lt;/author&gt;&lt;author&gt;Kirkham, Bruce&lt;/author&gt;&lt;author&gt;Tutuncu, Zuhre&lt;/author&gt;&lt;author&gt;Burmester, Gerd R.&lt;/author&gt;&lt;author&gt;Schneider, Udo&lt;/author&gt;&lt;author&gt;Furst, Daniel E.&lt;/author&gt;&lt;author&gt;Molitor, Jerry&lt;/author&gt;&lt;author&gt;Keystone, Edward&lt;/author&gt;&lt;author&gt;Gladman, Dafna&lt;/author&gt;&lt;author&gt;Manger, Bernhard&lt;/author&gt;&lt;author&gt;Wassenberg, Siegfried&lt;/author&gt;&lt;author&gt;Weier, Ralf&lt;/author&gt;&lt;author&gt;Wallace, Daniel J.&lt;/author&gt;&lt;author&gt;Weisman, Michael H.&lt;/author&gt;&lt;author&gt;Kalden, Joachim R.&lt;/author&gt;&lt;author&gt;Smolen, Josef&lt;/author&gt;&lt;/authors&gt;&lt;/contributors&gt;&lt;titles&gt;&lt;title&gt;Sustained benefits of infliximab therapy for dermatologic and articular manifestations of psoriatic arthritis: results from the infliximab multinational psoriatic arthritis controlled trial (IMPACT)&lt;/title&gt;&lt;secondary-title&gt;Arthritis Rheumatol&lt;/secondary-title&gt;&lt;/titles&gt;&lt;periodical&gt;&lt;full-title&gt;Arthritis Rheumatol&lt;/full-title&gt;&lt;/periodical&gt;&lt;pages&gt;1227–1236&lt;/pages&gt;&lt;volume&gt;52&lt;/volume&gt;&lt;number&gt;4&lt;/number&gt;&lt;dates&gt;&lt;year&gt;2005&lt;/year&gt;&lt;/dates&gt;&lt;urls&gt;&lt;related-urls&gt;&lt;url&gt;https://onlinelibrary.wiley.com/doi/abs/10.1002/art.20967&lt;/url&gt;&lt;/related-urls&gt;&lt;/urls&gt;&lt;electronic-resource-num&gt;doi:10.1002/art.20967&lt;/electronic-resource-num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</w:rPr>
              <w:t>[</w:t>
            </w:r>
            <w:hyperlink w:anchor="_ENREF_23" w:tooltip="Antoni, 2005 #356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</w:rPr>
                <w:t>23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1AAAC" w14:textId="4D31EDC6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</w:rPr>
            </w:pPr>
            <w:r w:rsidRPr="009D2917">
              <w:rPr>
                <w:rFonts w:asciiTheme="minorHAnsi" w:eastAsia="SimSun" w:hAnsiTheme="minorHAnsi" w:cstheme="minorHAnsi"/>
                <w:color w:val="auto"/>
                <w:szCs w:val="20"/>
              </w:rPr>
              <w:t>Antoni 2008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begin">
                <w:fldData xml:space="preserve">PEVuZE5vdGU+PENpdGU+PEF1dGhvcj5BbnRvbmk8L0F1dGhvcj48WWVhcj4yMDA4PC9ZZWFyPjxS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=
</w:fldData>
              </w:fldChar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instrText xml:space="preserve"> ADDIN EN.CITE 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begin">
                <w:fldData xml:space="preserve">PEVuZE5vdGU+PENpdGU+PEF1dGhvcj5BbnRvbmk8L0F1dGhvcj48WWVhcj4yMDA4PC9ZZWFyPjxS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=
</w:fldData>
              </w:fldChar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instrText xml:space="preserve"> ADDIN EN.CITE.DATA 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end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</w:rPr>
              <w:t>[</w:t>
            </w:r>
            <w:hyperlink w:anchor="_ENREF_24" w:tooltip="Antoni, 2008 #339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</w:rPr>
                <w:t>24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end"/>
            </w:r>
          </w:p>
          <w:p w14:paraId="44581BCB" w14:textId="5587676E" w:rsidR="009D2917" w:rsidRPr="009D2917" w:rsidRDefault="009D291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r w:rsidRPr="009D2917">
              <w:rPr>
                <w:rFonts w:eastAsia="SimSun" w:cstheme="minorHAnsi"/>
                <w:sz w:val="20"/>
                <w:szCs w:val="20"/>
              </w:rPr>
              <w:t>Kavanaugh 2006</w:t>
            </w:r>
            <w:r w:rsidR="00806139">
              <w:rPr>
                <w:rFonts w:eastAsia="SimSun" w:cstheme="minorHAnsi"/>
                <w:sz w:val="20"/>
                <w:szCs w:val="20"/>
              </w:rPr>
              <w:t xml:space="preserve"> </w:t>
            </w:r>
            <w:r w:rsidR="00E65098">
              <w:rPr>
                <w:rFonts w:eastAsia="SimSun" w:cstheme="minorHAnsi"/>
                <w:sz w:val="20"/>
                <w:szCs w:val="20"/>
              </w:rPr>
              <w:fldChar w:fldCharType="begin">
                <w:fldData xml:space="preserve">PEVuZE5vdGU+PENpdGU+PEF1dGhvcj5LYXZhbmF1Z2g8L0F1dGhvcj48WWVhcj4yMDA2PC9ZZWFy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</w:fldData>
              </w:fldChar>
            </w:r>
            <w:r w:rsidR="00E65098">
              <w:rPr>
                <w:rFonts w:eastAsia="SimSun" w:cstheme="minorHAnsi"/>
                <w:sz w:val="20"/>
                <w:szCs w:val="20"/>
              </w:rPr>
              <w:instrText xml:space="preserve"> ADDIN EN.CITE </w:instrText>
            </w:r>
            <w:r w:rsidR="00E65098">
              <w:rPr>
                <w:rFonts w:eastAsia="SimSun" w:cstheme="minorHAnsi"/>
                <w:sz w:val="20"/>
                <w:szCs w:val="20"/>
              </w:rPr>
              <w:fldChar w:fldCharType="begin">
                <w:fldData xml:space="preserve">PEVuZE5vdGU+PENpdGU+PEF1dGhvcj5LYXZhbmF1Z2g8L0F1dGhvcj48WWVhcj4yMDA2PC9ZZWFy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</w:fldData>
              </w:fldChar>
            </w:r>
            <w:r w:rsidR="00E65098">
              <w:rPr>
                <w:rFonts w:eastAsia="SimSun" w:cstheme="minorHAnsi"/>
                <w:sz w:val="20"/>
                <w:szCs w:val="20"/>
              </w:rPr>
              <w:instrText xml:space="preserve"> ADDIN EN.CITE.DATA </w:instrText>
            </w:r>
            <w:r w:rsidR="00E65098">
              <w:rPr>
                <w:rFonts w:eastAsia="SimSun" w:cstheme="minorHAnsi"/>
                <w:sz w:val="20"/>
                <w:szCs w:val="20"/>
              </w:rPr>
            </w:r>
            <w:r w:rsidR="00E65098">
              <w:rPr>
                <w:rFonts w:eastAsia="SimSun" w:cstheme="minorHAnsi"/>
                <w:sz w:val="20"/>
                <w:szCs w:val="20"/>
              </w:rPr>
              <w:fldChar w:fldCharType="end"/>
            </w:r>
            <w:r w:rsidR="00E65098">
              <w:rPr>
                <w:rFonts w:eastAsia="SimSun" w:cstheme="minorHAnsi"/>
                <w:sz w:val="20"/>
                <w:szCs w:val="20"/>
              </w:rPr>
            </w:r>
            <w:r w:rsidR="00E65098">
              <w:rPr>
                <w:rFonts w:eastAsia="SimSun" w:cstheme="minorHAnsi"/>
                <w:sz w:val="20"/>
                <w:szCs w:val="20"/>
              </w:rPr>
              <w:fldChar w:fldCharType="separate"/>
            </w:r>
            <w:r w:rsidR="00E65098">
              <w:rPr>
                <w:rFonts w:eastAsia="SimSun" w:cstheme="minorHAnsi"/>
                <w:noProof/>
                <w:sz w:val="20"/>
                <w:szCs w:val="20"/>
              </w:rPr>
              <w:t>[</w:t>
            </w:r>
            <w:hyperlink w:anchor="_ENREF_25" w:tooltip="Kavanaugh, 2006 #340" w:history="1">
              <w:r w:rsidR="00B030A5">
                <w:rPr>
                  <w:rFonts w:eastAsia="SimSun" w:cstheme="minorHAnsi"/>
                  <w:noProof/>
                  <w:sz w:val="20"/>
                  <w:szCs w:val="20"/>
                </w:rPr>
                <w:t>25</w:t>
              </w:r>
            </w:hyperlink>
            <w:r w:rsidR="00E65098">
              <w:rPr>
                <w:rFonts w:eastAsia="SimSun" w:cstheme="minorHAnsi"/>
                <w:noProof/>
                <w:sz w:val="20"/>
                <w:szCs w:val="20"/>
              </w:rPr>
              <w:t>]</w:t>
            </w:r>
            <w:r w:rsidR="00E65098">
              <w:rPr>
                <w:rFonts w:eastAsia="SimSun" w:cstheme="minorHAnsi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B3D307" w14:textId="024BEC68" w:rsidR="006D22CD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</w:rPr>
            </w:pPr>
            <w:r w:rsidRPr="00AF33DB">
              <w:rPr>
                <w:rFonts w:asciiTheme="minorHAnsi" w:eastAsia="SimSun" w:hAnsiTheme="minorHAnsi" w:cstheme="minorHAnsi"/>
                <w:b/>
                <w:color w:val="auto"/>
                <w:szCs w:val="20"/>
              </w:rPr>
              <w:t>No</w:t>
            </w:r>
            <w:r w:rsidR="00AF33DB" w:rsidRPr="00AF33DB">
              <w:rPr>
                <w:rFonts w:asciiTheme="minorHAnsi" w:eastAsia="SimSun" w:hAnsiTheme="minorHAnsi" w:cstheme="minorHAnsi"/>
                <w:b/>
                <w:color w:val="auto"/>
                <w:szCs w:val="20"/>
              </w:rPr>
              <w:t xml:space="preserve"> </w:t>
            </w:r>
            <w:r w:rsidR="00AF33DB">
              <w:rPr>
                <w:rFonts w:asciiTheme="minorHAnsi" w:eastAsia="SimSun" w:hAnsiTheme="minorHAnsi" w:cstheme="minorHAnsi"/>
                <w:b/>
                <w:color w:val="auto"/>
                <w:szCs w:val="20"/>
              </w:rPr>
              <w:t xml:space="preserve">– </w:t>
            </w:r>
            <w:r w:rsidR="00AF33DB">
              <w:rPr>
                <w:rFonts w:asciiTheme="minorHAnsi" w:eastAsiaTheme="minorEastAsia" w:hAnsiTheme="minorHAnsi" w:cstheme="minorBidi"/>
                <w:color w:val="auto"/>
                <w:szCs w:val="20"/>
                <w:lang w:eastAsia="en-GB"/>
              </w:rPr>
              <w:t>i</w:t>
            </w:r>
            <w:r w:rsidR="00AF33DB" w:rsidRPr="00AF33DB">
              <w:rPr>
                <w:rFonts w:asciiTheme="minorHAnsi" w:eastAsiaTheme="minorEastAsia" w:hAnsiTheme="minorHAnsi" w:cstheme="minorBidi"/>
                <w:color w:val="auto"/>
                <w:szCs w:val="20"/>
                <w:lang w:eastAsia="en-GB"/>
              </w:rPr>
              <w:t>ncluded</w:t>
            </w:r>
            <w:r w:rsidR="00AF33DB">
              <w:rPr>
                <w:rFonts w:asciiTheme="minorHAnsi" w:eastAsiaTheme="minorEastAsia" w:hAnsiTheme="minorHAnsi" w:cstheme="minorBidi"/>
                <w:color w:val="auto"/>
                <w:szCs w:val="20"/>
                <w:lang w:eastAsia="en-GB"/>
              </w:rPr>
              <w:t xml:space="preserve"> </w:t>
            </w:r>
            <w:r w:rsidR="00AF33DB">
              <w:rPr>
                <w:rFonts w:asciiTheme="minorHAnsi" w:eastAsia="SimSun" w:hAnsiTheme="minorHAnsi" w:cstheme="minorHAnsi"/>
                <w:color w:val="auto"/>
                <w:szCs w:val="20"/>
              </w:rPr>
              <w:t>p</w:t>
            </w:r>
            <w:r w:rsidR="00AF33DB" w:rsidRPr="00AF33DB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atients </w:t>
            </w:r>
            <w:r w:rsidR="00E2035F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in whom </w:t>
            </w:r>
            <w:r w:rsidR="00E2035F" w:rsidRPr="00AF33DB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conventional </w:t>
            </w:r>
            <w:r w:rsidR="00393059" w:rsidRPr="00AF33DB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NSAID </w:t>
            </w:r>
            <w:r w:rsidR="00E2035F" w:rsidRPr="00AF33DB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therapy </w:t>
            </w:r>
            <w:r w:rsidR="00AF33DB" w:rsidRPr="00AF33DB">
              <w:rPr>
                <w:rFonts w:asciiTheme="minorHAnsi" w:eastAsia="SimSun" w:hAnsiTheme="minorHAnsi" w:cstheme="minorHAnsi"/>
                <w:color w:val="auto"/>
                <w:szCs w:val="20"/>
              </w:rPr>
              <w:t>did</w:t>
            </w:r>
            <w:r w:rsidR="002B6B7A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 </w:t>
            </w:r>
            <w:r w:rsidR="00AF33DB" w:rsidRPr="00AF33DB">
              <w:rPr>
                <w:rFonts w:asciiTheme="minorHAnsi" w:eastAsia="SimSun" w:hAnsiTheme="minorHAnsi" w:cstheme="minorHAnsi"/>
                <w:color w:val="auto"/>
                <w:szCs w:val="20"/>
              </w:rPr>
              <w:t>n</w:t>
            </w:r>
            <w:r w:rsidR="002B6B7A">
              <w:rPr>
                <w:rFonts w:asciiTheme="minorHAnsi" w:eastAsia="SimSun" w:hAnsiTheme="minorHAnsi" w:cstheme="minorHAnsi"/>
                <w:color w:val="auto"/>
                <w:szCs w:val="20"/>
              </w:rPr>
              <w:t>o</w:t>
            </w:r>
            <w:r w:rsidR="00AF33DB" w:rsidRPr="00AF33DB">
              <w:rPr>
                <w:rFonts w:asciiTheme="minorHAnsi" w:eastAsia="SimSun" w:hAnsiTheme="minorHAnsi" w:cstheme="minorHAnsi"/>
                <w:color w:val="auto"/>
                <w:szCs w:val="20"/>
              </w:rPr>
              <w:t>t have to fail before</w:t>
            </w:r>
            <w:r w:rsidR="00AF33DB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 </w:t>
            </w:r>
            <w:r w:rsidR="00E2035F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they </w:t>
            </w:r>
            <w:r w:rsidR="00AF33DB">
              <w:rPr>
                <w:rFonts w:asciiTheme="minorHAnsi" w:eastAsia="SimSun" w:hAnsiTheme="minorHAnsi" w:cstheme="minorHAnsi"/>
                <w:color w:val="auto"/>
                <w:szCs w:val="20"/>
              </w:rPr>
              <w:t>receiv</w:t>
            </w:r>
            <w:r w:rsidR="00E2035F">
              <w:rPr>
                <w:rFonts w:asciiTheme="minorHAnsi" w:eastAsia="SimSun" w:hAnsiTheme="minorHAnsi" w:cstheme="minorHAnsi"/>
                <w:color w:val="auto"/>
                <w:szCs w:val="20"/>
              </w:rPr>
              <w:t>ed</w:t>
            </w:r>
            <w:r w:rsidR="00AF33DB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 infliximab</w:t>
            </w:r>
          </w:p>
          <w:p w14:paraId="032F218D" w14:textId="66BDE9F9" w:rsidR="00AF33DB" w:rsidRPr="00AF33DB" w:rsidRDefault="00AF33DB" w:rsidP="006D22CD">
            <w:pPr>
              <w:pStyle w:val="SMCTabletext"/>
              <w:spacing w:before="120" w:line="240" w:lineRule="auto"/>
              <w:jc w:val="left"/>
              <w:rPr>
                <w:rFonts w:asciiTheme="minorHAnsi" w:eastAsia="SimSun" w:hAnsiTheme="minorHAnsi" w:cstheme="minorHAnsi"/>
                <w:b/>
                <w:color w:val="auto"/>
                <w:szCs w:val="20"/>
              </w:rPr>
            </w:pPr>
            <w:r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Moreover, study population </w:t>
            </w:r>
            <w:r w:rsidR="00E2035F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was </w:t>
            </w:r>
            <w:r>
              <w:rPr>
                <w:rFonts w:asciiTheme="minorHAnsi" w:eastAsia="SimSun" w:hAnsiTheme="minorHAnsi" w:cstheme="minorHAnsi"/>
                <w:color w:val="auto"/>
                <w:szCs w:val="20"/>
              </w:rPr>
              <w:t>smaller compared with</w:t>
            </w:r>
            <w:r w:rsidRPr="00AF33DB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 IMPACT 2</w:t>
            </w:r>
          </w:p>
        </w:tc>
      </w:tr>
      <w:tr w:rsidR="00B030A5" w:rsidRPr="006B5888" w14:paraId="3EB20F95" w14:textId="77777777" w:rsidTr="00171B26"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77E03BB" w14:textId="6A6EF8B0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b/>
                <w:color w:val="auto"/>
                <w:szCs w:val="20"/>
              </w:rPr>
              <w:t>IMPACT 2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8621C9C" w14:textId="1EC5D13F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eastAsia="Calibri" w:hAnsiTheme="minorHAnsi" w:cstheme="minorHAnsi"/>
                <w:color w:val="auto"/>
                <w:szCs w:val="20"/>
              </w:rPr>
              <w:t>Infliximab 5 mg/kg at weeks 0, 2, 6 and 14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6F07A4B" w14:textId="3B652E1B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Placebo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2905F1F" w14:textId="25F924EC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eastAsia="SimSun" w:hAnsiTheme="minorHAnsi" w:cstheme="minorHAnsi"/>
                <w:color w:val="auto"/>
                <w:szCs w:val="20"/>
              </w:rPr>
              <w:t>200 patients with active PsA and inadequate response to current or previous DMARDs or NSAIDs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79DF3DE" w14:textId="0238EDEE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eastAsia="SimSun" w:hAnsiTheme="minorHAnsi" w:cstheme="minorHAnsi"/>
                <w:color w:val="auto"/>
                <w:szCs w:val="20"/>
              </w:rPr>
              <w:t>Antoni 2005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begin">
                <w:fldData xml:space="preserve">PEVuZE5vdGU+PENpdGU+PEF1dGhvcj5BbnRvbmk8L0F1dGhvcj48WWVhcj4yMDA1PC9ZZWFyPjxS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</w:fldData>
              </w:fldChar>
            </w:r>
            <w:r w:rsidR="00E0694B">
              <w:rPr>
                <w:rFonts w:asciiTheme="minorHAnsi" w:eastAsia="SimSun" w:hAnsiTheme="minorHAnsi" w:cstheme="minorHAnsi"/>
                <w:color w:val="auto"/>
                <w:szCs w:val="20"/>
              </w:rPr>
              <w:instrText xml:space="preserve"> ADDIN EN.CITE </w:instrText>
            </w:r>
            <w:r w:rsidR="00E0694B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begin">
                <w:fldData xml:space="preserve">PEVuZE5vdGU+PENpdGU+PEF1dGhvcj5BbnRvbmk8L0F1dGhvcj48WWVhcj4yMDA1PC9ZZWFyPjxS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</w:fldData>
              </w:fldChar>
            </w:r>
            <w:r w:rsidR="00E0694B">
              <w:rPr>
                <w:rFonts w:asciiTheme="minorHAnsi" w:eastAsia="SimSun" w:hAnsiTheme="minorHAnsi" w:cstheme="minorHAnsi"/>
                <w:color w:val="auto"/>
                <w:szCs w:val="20"/>
              </w:rPr>
              <w:instrText xml:space="preserve"> ADDIN EN.CITE.DATA </w:instrText>
            </w:r>
            <w:r w:rsidR="00E0694B">
              <w:rPr>
                <w:rFonts w:asciiTheme="minorHAnsi" w:eastAsia="SimSun" w:hAnsiTheme="minorHAnsi" w:cstheme="minorHAnsi"/>
                <w:color w:val="auto"/>
                <w:szCs w:val="20"/>
              </w:rPr>
            </w:r>
            <w:r w:rsidR="00E0694B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end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</w:rPr>
              <w:t>[</w:t>
            </w:r>
            <w:hyperlink w:anchor="_ENREF_26" w:tooltip="Antoni, 2005 #132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</w:rPr>
                <w:t>26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AF63226" w14:textId="4FEC9496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</w:rPr>
            </w:pPr>
            <w:r w:rsidRPr="009D2917">
              <w:rPr>
                <w:rFonts w:asciiTheme="minorHAnsi" w:eastAsia="SimSun" w:hAnsiTheme="minorHAnsi" w:cstheme="minorHAnsi"/>
                <w:color w:val="auto"/>
                <w:szCs w:val="20"/>
              </w:rPr>
              <w:t>Kavanaugh 2006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begin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instrText xml:space="preserve"> ADDIN EN.CITE &lt;EndNote&gt;&lt;Cite&gt;&lt;Author&gt;Kavanaugh&lt;/Author&gt;&lt;Year&gt;2006&lt;/Year&gt;&lt;RecNum&gt;359&lt;/RecNum&gt;&lt;DisplayText&gt;[27]&lt;/DisplayText&gt;&lt;record&gt;&lt;rec-number&gt;359&lt;/rec-number&gt;&lt;foreign-keys&gt;&lt;key app="EN" db-id="9sv2trvdyvdvrfev5zp5se53zt00zdwed5rd" timestamp="1529932699"&gt;359&lt;/key&gt;&lt;/foreign-keys&gt;&lt;ref-type name="Journal Article"&gt;17&lt;/ref-type&gt;&lt;contributors&gt;&lt;authors&gt;&lt;author&gt;Kavanaugh, A&lt;/author&gt;&lt;author&gt;Antoni, C&lt;/author&gt;&lt;author&gt;Krueger, G G&lt;/author&gt;&lt;author&gt;Yan, S&lt;/author&gt;&lt;author&gt;Bala, M&lt;/author&gt;&lt;author&gt;Dooley, L T&lt;/author&gt;&lt;author&gt;Beutler, A&lt;/author&gt;&lt;author&gt;Guzzo, C&lt;/author&gt;&lt;author&gt;Gladman, D&lt;/author&gt;&lt;/authors&gt;&lt;/contributors&gt;&lt;titles&gt;&lt;title&gt;Infliximab improves health related quality of life and physical function in patients with psoriatic arthritis&lt;/title&gt;&lt;secondary-title&gt;Ann Rheum Dis&lt;/secondary-title&gt;&lt;/titles&gt;&lt;periodical&gt;&lt;full-title&gt;Ann Rheum Dis&lt;/full-title&gt;&lt;/periodical&gt;&lt;pages&gt;471–477&lt;/pages&gt;&lt;volume&gt;65&lt;/volume&gt;&lt;number&gt;4&lt;/number&gt;&lt;dates&gt;&lt;year&gt;2006&lt;/year&gt;&lt;/dates&gt;&lt;urls&gt;&lt;related-urls&gt;&lt;url&gt;http://ard.bmj.com/content/annrheumdis/65/4/471.full.pdf&lt;/url&gt;&lt;/related-urls&gt;&lt;/urls&gt;&lt;electronic-resource-num&gt;10.1136/ard.2005.040196&lt;/electronic-resource-num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</w:rPr>
              <w:t>[</w:t>
            </w:r>
            <w:hyperlink w:anchor="_ENREF_27" w:tooltip="Kavanaugh, 2006 #359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</w:rPr>
                <w:t>27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end"/>
            </w:r>
          </w:p>
          <w:p w14:paraId="21A149B1" w14:textId="65175362" w:rsidR="009D2917" w:rsidRPr="009D2917" w:rsidRDefault="009D291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r w:rsidRPr="009D2917">
              <w:rPr>
                <w:rFonts w:eastAsia="SimSun" w:cstheme="minorHAnsi"/>
                <w:sz w:val="20"/>
                <w:szCs w:val="20"/>
              </w:rPr>
              <w:t>Kavanaugh 2007</w:t>
            </w:r>
            <w:r w:rsidR="00806139">
              <w:rPr>
                <w:rFonts w:eastAsia="SimSun" w:cstheme="minorHAnsi"/>
                <w:sz w:val="20"/>
                <w:szCs w:val="20"/>
              </w:rPr>
              <w:t xml:space="preserve"> </w:t>
            </w:r>
            <w:r w:rsidR="00E65098">
              <w:rPr>
                <w:rFonts w:eastAsia="SimSun" w:cstheme="minorHAnsi"/>
                <w:sz w:val="20"/>
                <w:szCs w:val="20"/>
              </w:rPr>
              <w:fldChar w:fldCharType="begin">
                <w:fldData xml:space="preserve">PEVuZE5vdGU+PENpdGU+PEF1dGhvcj5LYXZhbmF1Z2g8L0F1dGhvcj48WWVhcj4yMDA3PC9ZZWFy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</w:fldData>
              </w:fldChar>
            </w:r>
            <w:r w:rsidR="00E0694B">
              <w:rPr>
                <w:rFonts w:eastAsia="SimSun" w:cstheme="minorHAnsi"/>
                <w:sz w:val="20"/>
                <w:szCs w:val="20"/>
              </w:rPr>
              <w:instrText xml:space="preserve"> ADDIN EN.CITE </w:instrText>
            </w:r>
            <w:r w:rsidR="00E0694B">
              <w:rPr>
                <w:rFonts w:eastAsia="SimSun" w:cstheme="minorHAnsi"/>
                <w:sz w:val="20"/>
                <w:szCs w:val="20"/>
              </w:rPr>
              <w:fldChar w:fldCharType="begin">
                <w:fldData xml:space="preserve">PEVuZE5vdGU+PENpdGU+PEF1dGhvcj5LYXZhbmF1Z2g8L0F1dGhvcj48WWVhcj4yMDA3PC9ZZWFy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</w:fldData>
              </w:fldChar>
            </w:r>
            <w:r w:rsidR="00E0694B">
              <w:rPr>
                <w:rFonts w:eastAsia="SimSun" w:cstheme="minorHAnsi"/>
                <w:sz w:val="20"/>
                <w:szCs w:val="20"/>
              </w:rPr>
              <w:instrText xml:space="preserve"> ADDIN EN.CITE.DATA </w:instrText>
            </w:r>
            <w:r w:rsidR="00E0694B">
              <w:rPr>
                <w:rFonts w:eastAsia="SimSun" w:cstheme="minorHAnsi"/>
                <w:sz w:val="20"/>
                <w:szCs w:val="20"/>
              </w:rPr>
            </w:r>
            <w:r w:rsidR="00E0694B">
              <w:rPr>
                <w:rFonts w:eastAsia="SimSun" w:cstheme="minorHAnsi"/>
                <w:sz w:val="20"/>
                <w:szCs w:val="20"/>
              </w:rPr>
              <w:fldChar w:fldCharType="end"/>
            </w:r>
            <w:r w:rsidR="00E65098">
              <w:rPr>
                <w:rFonts w:eastAsia="SimSun" w:cstheme="minorHAnsi"/>
                <w:sz w:val="20"/>
                <w:szCs w:val="20"/>
              </w:rPr>
            </w:r>
            <w:r w:rsidR="00E65098">
              <w:rPr>
                <w:rFonts w:eastAsia="SimSun" w:cstheme="minorHAnsi"/>
                <w:sz w:val="20"/>
                <w:szCs w:val="20"/>
              </w:rPr>
              <w:fldChar w:fldCharType="separate"/>
            </w:r>
            <w:r w:rsidR="00E65098">
              <w:rPr>
                <w:rFonts w:eastAsia="SimSun" w:cstheme="minorHAnsi"/>
                <w:noProof/>
                <w:sz w:val="20"/>
                <w:szCs w:val="20"/>
              </w:rPr>
              <w:t>[</w:t>
            </w:r>
            <w:hyperlink w:anchor="_ENREF_28" w:tooltip="Kavanaugh, 2007 #133" w:history="1">
              <w:r w:rsidR="00B030A5">
                <w:rPr>
                  <w:rFonts w:eastAsia="SimSun" w:cstheme="minorHAnsi"/>
                  <w:noProof/>
                  <w:sz w:val="20"/>
                  <w:szCs w:val="20"/>
                </w:rPr>
                <w:t>28</w:t>
              </w:r>
            </w:hyperlink>
            <w:r w:rsidR="00E65098">
              <w:rPr>
                <w:rFonts w:eastAsia="SimSun" w:cstheme="minorHAnsi"/>
                <w:noProof/>
                <w:sz w:val="20"/>
                <w:szCs w:val="20"/>
              </w:rPr>
              <w:t>]</w:t>
            </w:r>
            <w:r w:rsidR="00E65098">
              <w:rPr>
                <w:rFonts w:eastAsia="SimSun" w:cstheme="minorHAnsi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394CE10" w14:textId="3224F9CA" w:rsidR="009D2917" w:rsidRPr="00E92230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b/>
                <w:color w:val="auto"/>
                <w:szCs w:val="20"/>
                <w:lang w:val="en-US"/>
              </w:rPr>
            </w:pPr>
            <w:r w:rsidRPr="00E92230">
              <w:rPr>
                <w:rFonts w:asciiTheme="minorHAnsi" w:eastAsia="SimSun" w:hAnsiTheme="minorHAnsi" w:cstheme="minorHAnsi"/>
                <w:b/>
                <w:color w:val="auto"/>
                <w:szCs w:val="20"/>
              </w:rPr>
              <w:t>Yes</w:t>
            </w:r>
          </w:p>
        </w:tc>
      </w:tr>
      <w:tr w:rsidR="00B030A5" w:rsidRPr="006B5888" w14:paraId="17D3632C" w14:textId="77777777" w:rsidTr="00B848DA"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994D4" w14:textId="16D6C1B3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b/>
                <w:color w:val="auto"/>
                <w:szCs w:val="20"/>
              </w:rPr>
              <w:t>McInnes (2014)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CF5CB7" w14:textId="620A2CB4" w:rsidR="009D2917" w:rsidRPr="009D2917" w:rsidRDefault="00E2035F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</w:pPr>
            <w:r>
              <w:rPr>
                <w:rFonts w:asciiTheme="minorHAnsi" w:eastAsia="Calibri" w:hAnsiTheme="minorHAnsi" w:cstheme="minorHAnsi"/>
                <w:color w:val="auto"/>
                <w:szCs w:val="20"/>
              </w:rPr>
              <w:t>SEC</w:t>
            </w:r>
            <w:r w:rsidRPr="009D2917">
              <w:rPr>
                <w:rFonts w:asciiTheme="minorHAnsi" w:eastAsia="Calibri" w:hAnsiTheme="minorHAnsi" w:cstheme="minorHAnsi"/>
                <w:color w:val="auto"/>
                <w:szCs w:val="20"/>
              </w:rPr>
              <w:t xml:space="preserve"> </w:t>
            </w:r>
            <w:r w:rsidR="009D2917" w:rsidRPr="009D2917">
              <w:rPr>
                <w:rFonts w:asciiTheme="minorHAnsi" w:eastAsia="Calibri" w:hAnsiTheme="minorHAnsi" w:cstheme="minorHAnsi"/>
                <w:color w:val="auto"/>
                <w:szCs w:val="20"/>
              </w:rPr>
              <w:t xml:space="preserve">10 mg/kg </w:t>
            </w:r>
            <w:proofErr w:type="spellStart"/>
            <w:r w:rsidR="009D2917" w:rsidRPr="009D2917">
              <w:rPr>
                <w:rFonts w:asciiTheme="minorHAnsi" w:eastAsia="Calibri" w:hAnsiTheme="minorHAnsi" w:cstheme="minorHAnsi"/>
                <w:color w:val="auto"/>
                <w:szCs w:val="20"/>
              </w:rPr>
              <w:t>i.v.</w:t>
            </w:r>
            <w:proofErr w:type="spellEnd"/>
            <w:r w:rsidR="009D2917" w:rsidRPr="009D2917">
              <w:rPr>
                <w:rFonts w:asciiTheme="minorHAnsi" w:eastAsia="Calibri" w:hAnsiTheme="minorHAnsi" w:cstheme="minorHAnsi"/>
                <w:color w:val="auto"/>
                <w:szCs w:val="20"/>
              </w:rPr>
              <w:t xml:space="preserve"> at weeks 0 and 3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2487D5" w14:textId="516EB28B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Placebo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BEECA" w14:textId="3B61CD5B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eastAsia="SimSun" w:hAnsiTheme="minorHAnsi" w:cstheme="minorHAnsi"/>
                <w:color w:val="auto"/>
                <w:szCs w:val="20"/>
              </w:rPr>
              <w:t>42 patients with active PsA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849153" w14:textId="7F034E25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eastAsia="SimSun" w:hAnsiTheme="minorHAnsi" w:cstheme="minorHAnsi"/>
                <w:color w:val="auto"/>
                <w:szCs w:val="20"/>
              </w:rPr>
              <w:t>McInnes 2014</w:t>
            </w:r>
            <w:r w:rsidR="00806139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 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begin"/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instrText xml:space="preserve"> ADDIN EN.CITE &lt;EndNote&gt;&lt;Cite&gt;&lt;Author&gt;McInnes&lt;/Author&gt;&lt;Year&gt;2014&lt;/Year&gt;&lt;RecNum&gt;370&lt;/RecNum&gt;&lt;DisplayText&gt;[29]&lt;/DisplayText&gt;&lt;record&gt;&lt;rec-number&gt;370&lt;/rec-number&gt;&lt;foreign-keys&gt;&lt;key app="EN" db-id="9sv2trvdyvdvrfev5zp5se53zt00zdwed5rd" timestamp="1529938899"&gt;370&lt;/key&gt;&lt;/foreign-keys&gt;&lt;ref-type name="Journal Article"&gt;17&lt;/ref-type&gt;&lt;contributors&gt;&lt;authors&gt;&lt;author&gt;McInnes, Iain B&lt;/author&gt;&lt;author&gt;Sieper, Joachim&lt;/author&gt;&lt;author&gt;Braun, Jürgen&lt;/author&gt;&lt;author&gt;Emery, Paul&lt;/author&gt;&lt;author&gt;van der Heijde, Désirée&lt;/author&gt;&lt;author&gt;Isaacs, John D&lt;/author&gt;&lt;author&gt;Dahmen, Georg&lt;/author&gt;&lt;author&gt;Wollenhaupt, Jürgen&lt;/author&gt;&lt;author&gt;Schulze-Koops, Hendrik&lt;/author&gt;&lt;author&gt;Kogan, Joseph&lt;/author&gt;&lt;author&gt;Ma, Shenglin&lt;/author&gt;&lt;author&gt;Schumacher, Martin M&lt;/author&gt;&lt;author&gt;Bertolino, Arthur P&lt;/author&gt;&lt;author&gt;Hueber, Wolfgang&lt;/author&gt;&lt;author&gt;Tak, Paul P&lt;/author&gt;&lt;/authors&gt;&lt;/contributors&gt;&lt;titles&gt;&lt;title&gt;Efficacy and safety of secukinumab, a fully human anti-interleukin-17A monoclonal antibody, in patients with moderate-to-severe psoriatic arthritis: a 24-week, randomised, double-blind, placebo-controlled, phase II proof-of-concept trial&lt;/title&gt;&lt;secondary-title&gt;Ann Rheum Dis&lt;/secondary-title&gt;&lt;/titles&gt;&lt;periodical&gt;&lt;full-title&gt;Ann Rheum Dis&lt;/full-title&gt;&lt;/periodical&gt;&lt;pages&gt;349–356&lt;/pages&gt;&lt;volume&gt;73&lt;/volume&gt;&lt;number&gt;2&lt;/number&gt;&lt;dates&gt;&lt;year&gt;2014&lt;/year&gt;&lt;/dates&gt;&lt;urls&gt;&lt;related-urls&gt;&lt;url&gt;http://ard.bmj.com/content/annrheumdis/73/2/349.full.pdf&lt;/url&gt;&lt;/related-urls&gt;&lt;/urls&gt;&lt;electronic-resource-num&gt;10.1136/annrheumdis-2012-202646&lt;/electronic-resource-num&gt;&lt;/record&gt;&lt;/Cite&gt;&lt;/EndNote&gt;</w:instrTex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separate"/>
            </w:r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</w:rPr>
              <w:t>[</w:t>
            </w:r>
            <w:hyperlink w:anchor="_ENREF_29" w:tooltip="McInnes, 2014 #370" w:history="1">
              <w:r w:rsidR="00B030A5">
                <w:rPr>
                  <w:rFonts w:asciiTheme="minorHAnsi" w:eastAsia="SimSun" w:hAnsiTheme="minorHAnsi" w:cstheme="minorHAnsi"/>
                  <w:noProof/>
                  <w:color w:val="auto"/>
                  <w:szCs w:val="20"/>
                </w:rPr>
                <w:t>29</w:t>
              </w:r>
            </w:hyperlink>
            <w:r w:rsidR="00E65098">
              <w:rPr>
                <w:rFonts w:asciiTheme="minorHAnsi" w:eastAsia="SimSun" w:hAnsiTheme="minorHAnsi" w:cstheme="minorHAnsi"/>
                <w:noProof/>
                <w:color w:val="auto"/>
                <w:szCs w:val="20"/>
              </w:rPr>
              <w:t>]</w:t>
            </w:r>
            <w:r w:rsidR="00E65098">
              <w:rPr>
                <w:rFonts w:asciiTheme="minorHAnsi" w:eastAsia="SimSun" w:hAnsiTheme="minorHAnsi" w:cstheme="minorHAnsi"/>
                <w:color w:val="auto"/>
                <w:szCs w:val="20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5CF82" w14:textId="6D853D0A" w:rsidR="009D2917" w:rsidRPr="009D2917" w:rsidRDefault="009D2917" w:rsidP="00E2035F">
            <w:pPr>
              <w:spacing w:line="240" w:lineRule="auto"/>
              <w:jc w:val="left"/>
              <w:rPr>
                <w:rFonts w:eastAsia="Times New Roman" w:cstheme="minorHAnsi"/>
                <w:sz w:val="20"/>
                <w:szCs w:val="20"/>
                <w:lang w:val="fr-FR"/>
              </w:rPr>
            </w:pPr>
            <w:r w:rsidRPr="009D2917">
              <w:rPr>
                <w:rFonts w:eastAsia="Times New Roman" w:cstheme="minorHAnsi"/>
                <w:sz w:val="20"/>
                <w:szCs w:val="20"/>
                <w:lang w:val="fr-FR"/>
              </w:rPr>
              <w:t>McInnes 2012</w:t>
            </w:r>
            <w:r w:rsidR="00806139">
              <w:rPr>
                <w:rFonts w:eastAsia="Times New Roman" w:cstheme="minorHAnsi"/>
                <w:sz w:val="20"/>
                <w:szCs w:val="20"/>
                <w:lang w:val="fr-FR"/>
              </w:rPr>
              <w:t xml:space="preserve"> </w:t>
            </w:r>
            <w:r w:rsidR="00E65098">
              <w:rPr>
                <w:rFonts w:eastAsia="Times New Roman" w:cstheme="minorHAnsi"/>
                <w:sz w:val="20"/>
                <w:szCs w:val="20"/>
                <w:lang w:val="fr-FR"/>
              </w:rPr>
              <w:fldChar w:fldCharType="begin"/>
            </w:r>
            <w:r w:rsidR="00E65098">
              <w:rPr>
                <w:rFonts w:eastAsia="Times New Roman" w:cstheme="minorHAnsi"/>
                <w:sz w:val="20"/>
                <w:szCs w:val="20"/>
                <w:lang w:val="fr-FR"/>
              </w:rPr>
              <w:instrText xml:space="preserve"> ADDIN EN.CITE &lt;EndNote&gt;&lt;Cite&gt;&lt;Author&gt;McInnes&lt;/Author&gt;&lt;Year&gt;2012&lt;/Year&gt;&lt;RecNum&gt;361&lt;/RecNum&gt;&lt;DisplayText&gt;[30]&lt;/DisplayText&gt;&lt;record&gt;&lt;rec-number&gt;361&lt;/rec-number&gt;&lt;foreign-keys&gt;&lt;key app="EN" db-id="9sv2trvdyvdvrfev5zp5se53zt00zdwed5rd" timestamp="1529933142"&gt;361&lt;/key&gt;&lt;/foreign-keys&gt;&lt;ref-type name="Journal Article"&gt;17&lt;/ref-type&gt;&lt;contributors&gt;&lt;authors&gt;&lt;author&gt;McInnes, I. B.&lt;/author&gt;&lt;author&gt;Sieper, J.&lt;/author&gt;&lt;author&gt;Braun, J.&lt;/author&gt;&lt;author&gt;Emery, P.&lt;/author&gt;&lt;author&gt;Van der Heijde, D.&lt;/author&gt;&lt;author&gt;Isaacs, J.&lt;/author&gt;&lt;author&gt;Dahmen, G.&lt;/author&gt;&lt;author&gt;Wollenhaupt, J.&lt;/author&gt;&lt;author&gt;Schulze-Koops, H.&lt;/author&gt;&lt;author&gt;Gsteiger, S.&lt;/author&gt;&lt;author&gt;Bertolino, A.P.&lt;/author&gt;&lt;author&gt;Hueber, W.&lt;/author&gt;&lt;author&gt;Tak, P. P.&lt;/author&gt;&lt;/authors&gt;&lt;/contributors&gt;&lt;titles&gt;&lt;title&gt;Secukinumab, a fully human anti-interleukin-17A antibody, improves signs and symptoms of psoriatic arthritis: a 24-week, double-blind, placebo-controlled, multicenter trial&lt;/title&gt;&lt;secondary-title&gt;Dermatol Ther&lt;/secondary-title&gt;&lt;/titles&gt;&lt;periodical&gt;&lt;full-title&gt;Dermatol Ther&lt;/full-title&gt;&lt;/periodical&gt;&lt;pages&gt;10&lt;/pages&gt;&lt;volume&gt;2&lt;/volume&gt;&lt;number&gt;1&lt;/number&gt;&lt;dates&gt;&lt;year&gt;2012&lt;/year&gt;&lt;pub-dates&gt;&lt;date&gt;July 24&lt;/date&gt;&lt;/pub-dates&gt;&lt;/dates&gt;&lt;isbn&gt;2190-9172&lt;/isbn&gt;&lt;label&gt;ref1&lt;/label&gt;&lt;urls&gt;&lt;related-urls&gt;&lt;url&gt;https://doi.org/10.1007/s13555-012-0010-x&lt;/url&gt;&lt;/related-urls&gt;&lt;/urls&gt;&lt;electronic-resource-num&gt;10.1007/s13555-012-0010-x&lt;/electronic-resource-num&gt;&lt;/record&gt;&lt;/Cite&gt;&lt;/EndNote&gt;</w:instrText>
            </w:r>
            <w:r w:rsidR="00E65098">
              <w:rPr>
                <w:rFonts w:eastAsia="Times New Roman" w:cstheme="minorHAnsi"/>
                <w:sz w:val="20"/>
                <w:szCs w:val="20"/>
                <w:lang w:val="fr-FR"/>
              </w:rPr>
              <w:fldChar w:fldCharType="separate"/>
            </w:r>
            <w:r w:rsidR="00E65098">
              <w:rPr>
                <w:rFonts w:eastAsia="Times New Roman" w:cstheme="minorHAnsi"/>
                <w:noProof/>
                <w:sz w:val="20"/>
                <w:szCs w:val="20"/>
                <w:lang w:val="fr-FR"/>
              </w:rPr>
              <w:t>[</w:t>
            </w:r>
            <w:hyperlink w:anchor="_ENREF_30" w:tooltip="McInnes, 2012 #361" w:history="1">
              <w:r w:rsidR="00B030A5">
                <w:rPr>
                  <w:rFonts w:eastAsia="Times New Roman" w:cstheme="minorHAnsi"/>
                  <w:noProof/>
                  <w:sz w:val="20"/>
                  <w:szCs w:val="20"/>
                  <w:lang w:val="fr-FR"/>
                </w:rPr>
                <w:t>30</w:t>
              </w:r>
            </w:hyperlink>
            <w:r w:rsidR="00E65098">
              <w:rPr>
                <w:rFonts w:eastAsia="Times New Roman" w:cstheme="minorHAnsi"/>
                <w:noProof/>
                <w:sz w:val="20"/>
                <w:szCs w:val="20"/>
                <w:lang w:val="fr-FR"/>
              </w:rPr>
              <w:t>]</w:t>
            </w:r>
            <w:r w:rsidR="00E65098">
              <w:rPr>
                <w:rFonts w:eastAsia="Times New Roman" w:cstheme="minorHAnsi"/>
                <w:sz w:val="20"/>
                <w:szCs w:val="20"/>
                <w:lang w:val="fr-FR"/>
              </w:rPr>
              <w:fldChar w:fldCharType="end"/>
            </w:r>
          </w:p>
          <w:p w14:paraId="44C8041B" w14:textId="7B471B70" w:rsidR="009D2917" w:rsidRPr="009D2917" w:rsidRDefault="009D291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r w:rsidRPr="009D2917">
              <w:rPr>
                <w:rFonts w:cstheme="minorHAnsi"/>
                <w:sz w:val="20"/>
                <w:szCs w:val="20"/>
                <w:lang w:val="fr-FR"/>
              </w:rPr>
              <w:t>McInnes 2012</w:t>
            </w:r>
            <w:r w:rsidR="00806139">
              <w:rPr>
                <w:rFonts w:cstheme="minorHAnsi"/>
                <w:sz w:val="20"/>
                <w:szCs w:val="20"/>
                <w:lang w:val="fr-FR"/>
              </w:rPr>
              <w:t xml:space="preserve"> </w:t>
            </w:r>
            <w:r w:rsidR="00E65098">
              <w:rPr>
                <w:rFonts w:cstheme="minorHAnsi"/>
                <w:sz w:val="20"/>
                <w:szCs w:val="20"/>
                <w:lang w:val="fr-FR"/>
              </w:rPr>
              <w:fldChar w:fldCharType="begin"/>
            </w:r>
            <w:r w:rsidR="00B030A5">
              <w:rPr>
                <w:rFonts w:cstheme="minorHAnsi"/>
                <w:sz w:val="20"/>
                <w:szCs w:val="20"/>
                <w:lang w:val="fr-FR"/>
              </w:rPr>
              <w:instrText xml:space="preserve"> ADDIN EN.CITE &lt;EndNote&gt;&lt;Cite&gt;&lt;Author&gt;McInnes&lt;/Author&gt;&lt;Year&gt;2012&lt;/Year&gt;&lt;RecNum&gt;371&lt;/RecNum&gt;&lt;DisplayText&gt;[31]&lt;/DisplayText&gt;&lt;record&gt;&lt;rec-number&gt;371&lt;/rec-number&gt;&lt;foreign-keys&gt;&lt;key app="EN" db-id="9sv2trvdyvdvrfev5zp5se53zt00zdwed5rd" timestamp="1529940948"&gt;371&lt;/key&gt;&lt;/foreign-keys&gt;&lt;ref-type name="Journal Article"&gt;17&lt;/ref-type&gt;&lt;contributors&gt;&lt;authors&gt;&lt;author&gt;McInnes, Iain&lt;/author&gt;&lt;author&gt;Sieper, Joachim&lt;/author&gt;&lt;author&gt;Braun, Juergen&lt;/author&gt;&lt;author&gt;Emery, Paul&lt;/author&gt;&lt;author&gt;van der Heijde, Desiree&lt;/author&gt;&lt;author&gt;Isaacs, John&lt;/author&gt;&lt;author&gt;Dahmen, Georg&lt;/author&gt;&lt;author&gt;Wollenhaupt, Juergen&lt;/author&gt;&lt;author&gt;Schulze-Koops, Hendrik&lt;/author&gt;&lt;author&gt;Gsteiger, Sandro&lt;/author&gt;&lt;author&gt;Bertolino, Arthur&lt;/author&gt;&lt;author&gt;Hueber, Wolfgang&lt;/author&gt;&lt;author&gt;Tak, Paul&lt;/author&gt;&lt;/authors&gt;&lt;/contributors&gt;&lt;titles&gt;&lt;title&gt;Effect of secukinumab on signs and symptoms of psoriatic arthritis: results of a 24-week multicentre, double-blind, randomized, placebo-controlled trial.&lt;/title&gt;&lt;secondary-title&gt;Rheumatology (Oxford)&lt;/secondary-title&gt;&lt;/titles&gt;&lt;periodical&gt;&lt;full-title&gt;Rheumatology (Oxford)&lt;/full-title&gt;&lt;abbr-1&gt;Rheumatology&lt;/abbr-1&gt;&lt;/periodical&gt;&lt;pages&gt;90–91&lt;/pages&gt;&lt;volume&gt;51,&lt;/volume&gt;&lt;dates&gt;&lt;year&gt;2012&lt;/year&gt;&lt;/dates&gt;&lt;urls&gt;&lt;/urls&gt;&lt;/record&gt;&lt;/Cite&gt;&lt;/EndNote&gt;</w:instrText>
            </w:r>
            <w:r w:rsidR="00E65098">
              <w:rPr>
                <w:rFonts w:cstheme="minorHAnsi"/>
                <w:sz w:val="20"/>
                <w:szCs w:val="20"/>
                <w:lang w:val="fr-FR"/>
              </w:rPr>
              <w:fldChar w:fldCharType="separate"/>
            </w:r>
            <w:r w:rsidR="00E65098">
              <w:rPr>
                <w:rFonts w:cstheme="minorHAnsi"/>
                <w:noProof/>
                <w:sz w:val="20"/>
                <w:szCs w:val="20"/>
                <w:lang w:val="fr-FR"/>
              </w:rPr>
              <w:t>[</w:t>
            </w:r>
            <w:hyperlink w:anchor="_ENREF_31" w:tooltip="McInnes, 2012 #371" w:history="1">
              <w:r w:rsidR="00B030A5">
                <w:rPr>
                  <w:rFonts w:cstheme="minorHAnsi"/>
                  <w:noProof/>
                  <w:sz w:val="20"/>
                  <w:szCs w:val="20"/>
                  <w:lang w:val="fr-FR"/>
                </w:rPr>
                <w:t>31</w:t>
              </w:r>
            </w:hyperlink>
            <w:r w:rsidR="00E65098">
              <w:rPr>
                <w:rFonts w:cstheme="minorHAnsi"/>
                <w:noProof/>
                <w:sz w:val="20"/>
                <w:szCs w:val="20"/>
                <w:lang w:val="fr-FR"/>
              </w:rPr>
              <w:t>]</w:t>
            </w:r>
            <w:r w:rsidR="00E65098">
              <w:rPr>
                <w:rFonts w:cstheme="minorHAnsi"/>
                <w:sz w:val="20"/>
                <w:szCs w:val="20"/>
                <w:lang w:val="fr-FR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24950" w14:textId="320FFF57" w:rsidR="007A7C80" w:rsidRPr="009F4B4B" w:rsidRDefault="009D2917" w:rsidP="006D22CD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</w:rPr>
            </w:pPr>
            <w:r w:rsidRPr="00E92230">
              <w:rPr>
                <w:rFonts w:asciiTheme="minorHAnsi" w:eastAsia="SimSun" w:hAnsiTheme="minorHAnsi" w:cstheme="minorHAnsi"/>
                <w:b/>
                <w:color w:val="auto"/>
                <w:szCs w:val="20"/>
              </w:rPr>
              <w:t>No</w:t>
            </w:r>
            <w:r w:rsidR="007A7C80">
              <w:rPr>
                <w:rFonts w:asciiTheme="minorHAnsi" w:eastAsia="SimSun" w:hAnsiTheme="minorHAnsi" w:cstheme="minorHAnsi"/>
                <w:b/>
                <w:color w:val="auto"/>
                <w:szCs w:val="20"/>
              </w:rPr>
              <w:t xml:space="preserve"> –</w:t>
            </w:r>
            <w:r w:rsidR="009F4B4B" w:rsidRPr="009F4B4B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 </w:t>
            </w:r>
            <w:r w:rsidR="009F4B4B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this </w:t>
            </w:r>
            <w:r w:rsidR="006D22CD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was </w:t>
            </w:r>
            <w:r w:rsidR="009F4B4B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a </w:t>
            </w:r>
            <w:r w:rsidR="009F4B4B" w:rsidRPr="009F4B4B">
              <w:rPr>
                <w:rFonts w:asciiTheme="minorHAnsi" w:eastAsia="SimSun" w:hAnsiTheme="minorHAnsi" w:cstheme="minorHAnsi"/>
                <w:color w:val="auto"/>
                <w:szCs w:val="20"/>
              </w:rPr>
              <w:t xml:space="preserve">phase 2 </w:t>
            </w:r>
            <w:r w:rsidR="009F4B4B">
              <w:rPr>
                <w:rFonts w:asciiTheme="minorHAnsi" w:eastAsia="SimSun" w:hAnsiTheme="minorHAnsi" w:cstheme="minorHAnsi"/>
                <w:color w:val="auto"/>
                <w:szCs w:val="20"/>
              </w:rPr>
              <w:t>trial</w:t>
            </w:r>
          </w:p>
        </w:tc>
      </w:tr>
      <w:tr w:rsidR="00B030A5" w:rsidRPr="006B5888" w14:paraId="6DA56275" w14:textId="77777777" w:rsidTr="00B848DA"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90520C" w14:textId="45CB0048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b/>
                <w:color w:val="auto"/>
                <w:szCs w:val="20"/>
              </w:rPr>
              <w:t>RESPOND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A85FA3" w14:textId="00DAF9B0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Infliximab 5</w:t>
            </w:r>
            <w:r w:rsidR="006D22CD">
              <w:rPr>
                <w:rFonts w:asciiTheme="minorHAnsi" w:hAnsiTheme="minorHAnsi" w:cstheme="minorHAnsi"/>
                <w:color w:val="auto"/>
                <w:szCs w:val="20"/>
              </w:rPr>
              <w:t xml:space="preserve"> </w:t>
            </w: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 xml:space="preserve">mg/kg infusions at weeks 0, 2, 6 and 14 plus </w:t>
            </w: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lastRenderedPageBreak/>
              <w:t>methotrexate 15 mg/week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9E2C8" w14:textId="438B9AAF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lastRenderedPageBreak/>
              <w:t>Methotrexate 15 mg/week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DE228" w14:textId="2AC379EF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115 patients with PsA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9E7A8" w14:textId="2E01C879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proofErr w:type="spellStart"/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Baranauskaite</w:t>
            </w:r>
            <w:proofErr w:type="spellEnd"/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 xml:space="preserve"> 2012</w:t>
            </w:r>
            <w:r w:rsidR="00806139">
              <w:rPr>
                <w:rFonts w:asciiTheme="minorHAnsi" w:hAnsiTheme="minorHAnsi" w:cstheme="minorHAnsi"/>
                <w:color w:val="auto"/>
                <w:szCs w:val="20"/>
              </w:rPr>
              <w:t xml:space="preserve"> </w:t>
            </w:r>
            <w:r w:rsidR="00E65098">
              <w:rPr>
                <w:rFonts w:asciiTheme="minorHAnsi" w:hAnsiTheme="minorHAnsi" w:cstheme="minorHAnsi"/>
                <w:color w:val="auto"/>
                <w:szCs w:val="20"/>
              </w:rPr>
              <w:fldChar w:fldCharType="begin"/>
            </w:r>
            <w:r w:rsidR="00E65098">
              <w:rPr>
                <w:rFonts w:asciiTheme="minorHAnsi" w:hAnsiTheme="minorHAnsi" w:cstheme="minorHAnsi"/>
                <w:color w:val="auto"/>
                <w:szCs w:val="20"/>
              </w:rPr>
              <w:instrText xml:space="preserve"> ADDIN EN.CITE &lt;EndNote&gt;&lt;Cite&gt;&lt;Author&gt;Baranauskaite&lt;/Author&gt;&lt;Year&gt;2012&lt;/Year&gt;&lt;RecNum&gt;362&lt;/RecNum&gt;&lt;DisplayText&gt;[32]&lt;/DisplayText&gt;&lt;record&gt;&lt;rec-number&gt;362&lt;/rec-number&gt;&lt;foreign-keys&gt;&lt;key app="EN" db-id="9sv2trvdyvdvrfev5zp5se53zt00zdwed5rd" timestamp="1529935414"&gt;362&lt;/key&gt;&lt;/foreign-keys&gt;&lt;ref-type name="Journal Article"&gt;17&lt;/ref-type&gt;&lt;contributors&gt;&lt;authors&gt;&lt;author&gt;Baranauskaite, Asta&lt;/author&gt;&lt;author&gt;Raffayová, Helena&lt;/author&gt;&lt;author&gt;Kungurov, NV&lt;/author&gt;&lt;author&gt;Kubanova, Anna&lt;/author&gt;&lt;author&gt;Venalis, Algirdas&lt;/author&gt;&lt;author&gt;Helmle, Laszlo&lt;/author&gt;&lt;author&gt;Srinivasan, Shankar&lt;/author&gt;&lt;author&gt;Nasonov, Evgeny&lt;/author&gt;&lt;author&gt;Vastesaeger, Nathan&lt;/author&gt;&lt;/authors&gt;&lt;/contributors&gt;&lt;titles&gt;&lt;title&gt;Infliximab plus methotrexate is superior to methotrexate alone in the treatment of psoriatic arthritis in methotrexate-naive patients: the RESPOND study&lt;/title&gt;&lt;secondary-title&gt;Ann Rheum Dis&lt;/secondary-title&gt;&lt;/titles&gt;&lt;periodical&gt;&lt;full-title&gt;Ann Rheum Dis&lt;/full-title&gt;&lt;/periodical&gt;&lt;pages&gt;541–548&lt;/pages&gt;&lt;volume&gt;71&lt;/volume&gt;&lt;number&gt;4&lt;/number&gt;&lt;dates&gt;&lt;year&gt;2012&lt;/year&gt;&lt;/dates&gt;&lt;urls&gt;&lt;related-urls&gt;&lt;url&gt;http://ard.bmj.com/content/annrheumdis/71/4/541.full.pdf&lt;/url&gt;&lt;/related-urls&gt;&lt;/urls&gt;&lt;electronic-resource-num&gt;10.1136/ard.2011.152223&lt;/electronic-resource-num&gt;&lt;/record&gt;&lt;/Cite&gt;&lt;/EndNote&gt;</w:instrText>
            </w:r>
            <w:r w:rsidR="00E65098">
              <w:rPr>
                <w:rFonts w:asciiTheme="minorHAnsi" w:hAnsiTheme="minorHAnsi" w:cstheme="minorHAnsi"/>
                <w:color w:val="auto"/>
                <w:szCs w:val="20"/>
              </w:rPr>
              <w:fldChar w:fldCharType="separate"/>
            </w:r>
            <w:r w:rsidR="00E65098">
              <w:rPr>
                <w:rFonts w:asciiTheme="minorHAnsi" w:hAnsiTheme="minorHAnsi" w:cstheme="minorHAnsi"/>
                <w:noProof/>
                <w:color w:val="auto"/>
                <w:szCs w:val="20"/>
              </w:rPr>
              <w:t>[</w:t>
            </w:r>
            <w:hyperlink w:anchor="_ENREF_32" w:tooltip="Baranauskaite, 2012 #362" w:history="1">
              <w:r w:rsidR="00B030A5">
                <w:rPr>
                  <w:rFonts w:asciiTheme="minorHAnsi" w:hAnsiTheme="minorHAnsi" w:cstheme="minorHAnsi"/>
                  <w:noProof/>
                  <w:color w:val="auto"/>
                  <w:szCs w:val="20"/>
                </w:rPr>
                <w:t>32</w:t>
              </w:r>
            </w:hyperlink>
            <w:r w:rsidR="00E65098">
              <w:rPr>
                <w:rFonts w:asciiTheme="minorHAnsi" w:hAnsiTheme="minorHAnsi" w:cstheme="minorHAnsi"/>
                <w:noProof/>
                <w:color w:val="auto"/>
                <w:szCs w:val="20"/>
              </w:rPr>
              <w:t>]</w:t>
            </w:r>
            <w:r w:rsidR="00E65098">
              <w:rPr>
                <w:rFonts w:asciiTheme="minorHAnsi" w:hAnsiTheme="minorHAnsi" w:cstheme="minorHAnsi"/>
                <w:color w:val="auto"/>
                <w:szCs w:val="20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8EAAE" w14:textId="0CA013BE" w:rsidR="009D2917" w:rsidRPr="009D2917" w:rsidRDefault="009D291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r w:rsidRPr="009D2917">
              <w:rPr>
                <w:rFonts w:cstheme="minorHAnsi"/>
                <w:sz w:val="20"/>
                <w:szCs w:val="20"/>
              </w:rPr>
              <w:t>None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2AF8F2" w14:textId="77777777" w:rsidR="006D22CD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E92230">
              <w:rPr>
                <w:rFonts w:asciiTheme="minorHAnsi" w:hAnsiTheme="minorHAnsi" w:cstheme="minorHAnsi"/>
                <w:b/>
                <w:color w:val="auto"/>
                <w:szCs w:val="20"/>
              </w:rPr>
              <w:t>No</w:t>
            </w:r>
            <w:r w:rsidR="00681C25"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 – </w:t>
            </w:r>
            <w:r w:rsidR="006D22CD" w:rsidRPr="006D22CD">
              <w:rPr>
                <w:rFonts w:asciiTheme="minorHAnsi" w:hAnsiTheme="minorHAnsi" w:cstheme="minorHAnsi"/>
                <w:color w:val="auto"/>
                <w:szCs w:val="20"/>
              </w:rPr>
              <w:t xml:space="preserve">this was an </w:t>
            </w:r>
            <w:r w:rsidR="00681C25" w:rsidRPr="006D22CD">
              <w:rPr>
                <w:rFonts w:asciiTheme="minorHAnsi" w:hAnsiTheme="minorHAnsi" w:cstheme="minorHAnsi"/>
                <w:color w:val="auto"/>
                <w:szCs w:val="20"/>
              </w:rPr>
              <w:t>open</w:t>
            </w:r>
            <w:r w:rsidR="00681C25">
              <w:rPr>
                <w:rFonts w:asciiTheme="minorHAnsi" w:hAnsiTheme="minorHAnsi" w:cstheme="minorHAnsi"/>
                <w:color w:val="auto"/>
                <w:szCs w:val="20"/>
              </w:rPr>
              <w:t>-label trial</w:t>
            </w:r>
          </w:p>
          <w:p w14:paraId="6E5FD619" w14:textId="6E3599F6" w:rsidR="00681C25" w:rsidRPr="00681C25" w:rsidRDefault="006D22CD" w:rsidP="006D22CD">
            <w:pPr>
              <w:pStyle w:val="SMCTabletext"/>
              <w:spacing w:before="12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D</w:t>
            </w:r>
            <w:r w:rsidR="00681C25">
              <w:rPr>
                <w:rFonts w:asciiTheme="minorHAnsi" w:hAnsiTheme="minorHAnsi" w:cstheme="minorHAnsi"/>
                <w:color w:val="auto"/>
                <w:szCs w:val="20"/>
              </w:rPr>
              <w:t>ata available o</w:t>
            </w:r>
            <w:r w:rsidR="00681C25" w:rsidRPr="00681C25">
              <w:rPr>
                <w:rFonts w:asciiTheme="minorHAnsi" w:hAnsiTheme="minorHAnsi" w:cstheme="minorHAnsi"/>
                <w:color w:val="auto"/>
                <w:szCs w:val="20"/>
              </w:rPr>
              <w:t>nly until week 16</w:t>
            </w:r>
          </w:p>
        </w:tc>
      </w:tr>
      <w:tr w:rsidR="00B030A5" w:rsidRPr="006B5888" w14:paraId="1720574D" w14:textId="77777777" w:rsidTr="00B848DA"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67BB2" w14:textId="6F1607D0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  <w:proofErr w:type="spellStart"/>
            <w:r w:rsidRPr="009D2917">
              <w:rPr>
                <w:rFonts w:asciiTheme="minorHAnsi" w:hAnsiTheme="minorHAnsi" w:cstheme="minorHAnsi"/>
                <w:b/>
                <w:color w:val="auto"/>
                <w:szCs w:val="20"/>
              </w:rPr>
              <w:t>Saougou</w:t>
            </w:r>
            <w:proofErr w:type="spellEnd"/>
            <w:r w:rsidRPr="009D2917"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 (2011)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2445CD" w14:textId="19607126" w:rsidR="009D2917" w:rsidRPr="009D2917" w:rsidRDefault="00B6356B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Infliximab 5 mg/kg</w:t>
            </w:r>
            <w:r w:rsidR="009D2917" w:rsidRPr="009D2917">
              <w:rPr>
                <w:rFonts w:asciiTheme="minorHAnsi" w:hAnsiTheme="minorHAnsi" w:cstheme="minorHAnsi"/>
                <w:color w:val="auto"/>
                <w:szCs w:val="20"/>
              </w:rPr>
              <w:t xml:space="preserve"> </w:t>
            </w:r>
            <w:proofErr w:type="spellStart"/>
            <w:r w:rsidR="009D2917" w:rsidRPr="009D2917">
              <w:rPr>
                <w:rFonts w:asciiTheme="minorHAnsi" w:hAnsiTheme="minorHAnsi" w:cstheme="minorHAnsi"/>
                <w:color w:val="auto"/>
                <w:szCs w:val="20"/>
              </w:rPr>
              <w:t>i.v.</w:t>
            </w:r>
            <w:proofErr w:type="spellEnd"/>
            <w:r w:rsidR="009D2917" w:rsidRPr="009D2917">
              <w:rPr>
                <w:rFonts w:asciiTheme="minorHAnsi" w:hAnsiTheme="minorHAnsi" w:cstheme="minorHAnsi"/>
                <w:color w:val="auto"/>
                <w:szCs w:val="20"/>
              </w:rPr>
              <w:t xml:space="preserve"> at weeks 0, 2, 6 and Q8W thereafter</w:t>
            </w:r>
          </w:p>
          <w:p w14:paraId="4D543A00" w14:textId="77777777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96ADF3" w14:textId="2D5588E9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Etanercept 25 mg</w:t>
            </w:r>
            <w:r w:rsidR="00B848DA">
              <w:rPr>
                <w:rFonts w:asciiTheme="minorHAnsi" w:hAnsiTheme="minorHAnsi" w:cstheme="minorHAnsi"/>
                <w:color w:val="auto"/>
                <w:szCs w:val="20"/>
              </w:rPr>
              <w:t xml:space="preserve"> </w:t>
            </w:r>
            <w:proofErr w:type="spellStart"/>
            <w:r w:rsidR="00B848DA">
              <w:rPr>
                <w:rFonts w:asciiTheme="minorHAnsi" w:hAnsiTheme="minorHAnsi" w:cstheme="minorHAnsi"/>
                <w:color w:val="auto"/>
                <w:szCs w:val="20"/>
              </w:rPr>
              <w:t>s.c.</w:t>
            </w:r>
            <w:proofErr w:type="spellEnd"/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 xml:space="preserve"> BIW</w:t>
            </w:r>
          </w:p>
          <w:p w14:paraId="329C335F" w14:textId="77777777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3341DFC7" w14:textId="2D6B9329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 xml:space="preserve">Adalimumab 40 mg </w:t>
            </w:r>
            <w:proofErr w:type="spellStart"/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s.c.</w:t>
            </w:r>
            <w:proofErr w:type="spellEnd"/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 xml:space="preserve"> EOW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29D9A" w14:textId="1CD86F96" w:rsidR="009D2917" w:rsidRPr="009D2917" w:rsidRDefault="009D2917" w:rsidP="006D22CD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 xml:space="preserve">65 patients with active PsA refractory to at least </w:t>
            </w:r>
            <w:r w:rsidR="006D22CD">
              <w:rPr>
                <w:rFonts w:asciiTheme="minorHAnsi" w:hAnsiTheme="minorHAnsi" w:cstheme="minorHAnsi"/>
                <w:color w:val="auto"/>
                <w:szCs w:val="20"/>
              </w:rPr>
              <w:t>two</w:t>
            </w:r>
            <w:r w:rsidR="006D22CD" w:rsidRPr="009D2917">
              <w:rPr>
                <w:rFonts w:asciiTheme="minorHAnsi" w:hAnsiTheme="minorHAnsi" w:cstheme="minorHAnsi"/>
                <w:color w:val="auto"/>
                <w:szCs w:val="20"/>
              </w:rPr>
              <w:t xml:space="preserve"> </w:t>
            </w: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DMARDs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4DB4A" w14:textId="5BF6E2D6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proofErr w:type="spellStart"/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Saougou</w:t>
            </w:r>
            <w:proofErr w:type="spellEnd"/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 xml:space="preserve"> 2011</w:t>
            </w:r>
            <w:r w:rsidR="00806139">
              <w:rPr>
                <w:rFonts w:asciiTheme="minorHAnsi" w:hAnsiTheme="minorHAnsi" w:cstheme="minorHAnsi"/>
                <w:color w:val="auto"/>
                <w:szCs w:val="20"/>
              </w:rPr>
              <w:t xml:space="preserve"> </w:t>
            </w:r>
            <w:r w:rsidR="00E65098">
              <w:rPr>
                <w:rFonts w:asciiTheme="minorHAnsi" w:hAnsiTheme="minorHAnsi" w:cstheme="minorHAnsi"/>
                <w:color w:val="auto"/>
                <w:szCs w:val="20"/>
              </w:rPr>
              <w:fldChar w:fldCharType="begin"/>
            </w:r>
            <w:r w:rsidR="00E65098">
              <w:rPr>
                <w:rFonts w:asciiTheme="minorHAnsi" w:hAnsiTheme="minorHAnsi" w:cstheme="minorHAnsi"/>
                <w:color w:val="auto"/>
                <w:szCs w:val="20"/>
              </w:rPr>
              <w:instrText xml:space="preserve"> ADDIN EN.CITE &lt;EndNote&gt;&lt;Cite&gt;&lt;Author&gt;Saougou&lt;/Author&gt;&lt;Year&gt;2011&lt;/Year&gt;&lt;RecNum&gt;363&lt;/RecNum&gt;&lt;DisplayText&gt;[33]&lt;/DisplayText&gt;&lt;record&gt;&lt;rec-number&gt;363&lt;/rec-number&gt;&lt;foreign-keys&gt;&lt;key app="EN" db-id="9sv2trvdyvdvrfev5zp5se53zt00zdwed5rd" timestamp="1529935453"&gt;363&lt;/key&gt;&lt;/foreign-keys&gt;&lt;ref-type name="Journal Article"&gt;17&lt;/ref-type&gt;&lt;contributors&gt;&lt;authors&gt;&lt;author&gt;Saougou, Ioanna&lt;/author&gt;&lt;author&gt;Markatseli, Theodora E.&lt;/author&gt;&lt;author&gt;Papagoras, Charalampos&lt;/author&gt;&lt;author&gt;Voulgari, Paraskevi V.&lt;/author&gt;&lt;author&gt;Alamanos, Yannis&lt;/author&gt;&lt;author&gt;Drosos, Alexandros A.&lt;/author&gt;&lt;/authors&gt;&lt;/contributors&gt;&lt;titles&gt;&lt;title&gt;Sustained clinical response in psoriatic arthritis patients treated with Anti-TNF agents: a 5-year open-label observational cohort study&lt;/title&gt;&lt;secondary-title&gt;Semin Arthritis Rheum&lt;/secondary-title&gt;&lt;/titles&gt;&lt;periodical&gt;&lt;full-title&gt;Semin Arthritis Rheum&lt;/full-title&gt;&lt;/periodical&gt;&lt;pages&gt;398–406&lt;/pages&gt;&lt;volume&gt;40&lt;/volume&gt;&lt;number&gt;5&lt;/number&gt;&lt;keywords&gt;&lt;keyword&gt;psoriatic arthritis&lt;/keyword&gt;&lt;keyword&gt;anti-tumor necrosis factor-α agents&lt;/keyword&gt;&lt;keyword&gt;infliximab&lt;/keyword&gt;&lt;keyword&gt;etanercept&lt;/keyword&gt;&lt;keyword&gt;adalimumab&lt;/keyword&gt;&lt;keyword&gt;adverse events&lt;/keyword&gt;&lt;keyword&gt;drug survival&lt;/keyword&gt;&lt;/keywords&gt;&lt;dates&gt;&lt;year&gt;2011&lt;/year&gt;&lt;pub-dates&gt;&lt;date&gt;2011/04/01/&lt;/date&gt;&lt;/pub-dates&gt;&lt;/dates&gt;&lt;isbn&gt;0049-0172&lt;/isbn&gt;&lt;urls&gt;&lt;related-urls&gt;&lt;url&gt;http://www.sciencedirect.com/science/article/pii/S0049017210001435&lt;/url&gt;&lt;/related-urls&gt;&lt;/urls&gt;&lt;electronic-resource-num&gt;https://doi.org/10.1016/j.semarthrit.2010.07.004&lt;/electronic-resource-num&gt;&lt;/record&gt;&lt;/Cite&gt;&lt;/EndNote&gt;</w:instrText>
            </w:r>
            <w:r w:rsidR="00E65098">
              <w:rPr>
                <w:rFonts w:asciiTheme="minorHAnsi" w:hAnsiTheme="minorHAnsi" w:cstheme="minorHAnsi"/>
                <w:color w:val="auto"/>
                <w:szCs w:val="20"/>
              </w:rPr>
              <w:fldChar w:fldCharType="separate"/>
            </w:r>
            <w:r w:rsidR="00E65098">
              <w:rPr>
                <w:rFonts w:asciiTheme="minorHAnsi" w:hAnsiTheme="minorHAnsi" w:cstheme="minorHAnsi"/>
                <w:noProof/>
                <w:color w:val="auto"/>
                <w:szCs w:val="20"/>
              </w:rPr>
              <w:t>[</w:t>
            </w:r>
            <w:hyperlink w:anchor="_ENREF_33" w:tooltip="Saougou, 2011 #363" w:history="1">
              <w:r w:rsidR="00B030A5">
                <w:rPr>
                  <w:rFonts w:asciiTheme="minorHAnsi" w:hAnsiTheme="minorHAnsi" w:cstheme="minorHAnsi"/>
                  <w:noProof/>
                  <w:color w:val="auto"/>
                  <w:szCs w:val="20"/>
                </w:rPr>
                <w:t>33</w:t>
              </w:r>
            </w:hyperlink>
            <w:r w:rsidR="00E65098">
              <w:rPr>
                <w:rFonts w:asciiTheme="minorHAnsi" w:hAnsiTheme="minorHAnsi" w:cstheme="minorHAnsi"/>
                <w:noProof/>
                <w:color w:val="auto"/>
                <w:szCs w:val="20"/>
              </w:rPr>
              <w:t>]</w:t>
            </w:r>
            <w:r w:rsidR="00E65098">
              <w:rPr>
                <w:rFonts w:asciiTheme="minorHAnsi" w:hAnsiTheme="minorHAnsi" w:cstheme="minorHAnsi"/>
                <w:color w:val="auto"/>
                <w:szCs w:val="20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ED5E28" w14:textId="75785112" w:rsidR="009D2917" w:rsidRPr="009D2917" w:rsidRDefault="009D291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proofErr w:type="spellStart"/>
            <w:r w:rsidRPr="009D2917">
              <w:rPr>
                <w:rFonts w:cstheme="minorHAnsi"/>
                <w:sz w:val="20"/>
                <w:szCs w:val="20"/>
              </w:rPr>
              <w:t>Saougou</w:t>
            </w:r>
            <w:proofErr w:type="spellEnd"/>
            <w:r w:rsidRPr="009D2917">
              <w:rPr>
                <w:rFonts w:cstheme="minorHAnsi"/>
                <w:sz w:val="20"/>
                <w:szCs w:val="20"/>
              </w:rPr>
              <w:t xml:space="preserve"> 2009</w:t>
            </w:r>
            <w:r w:rsidR="00806139">
              <w:rPr>
                <w:rFonts w:cstheme="minorHAnsi"/>
                <w:sz w:val="20"/>
                <w:szCs w:val="20"/>
              </w:rPr>
              <w:t xml:space="preserve"> </w:t>
            </w:r>
            <w:r w:rsidR="00E65098">
              <w:rPr>
                <w:rFonts w:cstheme="minorHAnsi"/>
                <w:sz w:val="20"/>
                <w:szCs w:val="20"/>
              </w:rPr>
              <w:fldChar w:fldCharType="begin"/>
            </w:r>
            <w:r w:rsidR="00B030A5">
              <w:rPr>
                <w:rFonts w:cstheme="minorHAnsi"/>
                <w:sz w:val="20"/>
                <w:szCs w:val="20"/>
              </w:rPr>
              <w:instrText xml:space="preserve"> ADDIN EN.CITE &lt;EndNote&gt;&lt;Cite&gt;&lt;Author&gt;Saougou&lt;/Author&gt;&lt;Year&gt;2009&lt;/Year&gt;&lt;RecNum&gt;376&lt;/RecNum&gt;&lt;DisplayText&gt;[34]&lt;/DisplayText&gt;&lt;record&gt;&lt;rec-number&gt;376&lt;/rec-number&gt;&lt;foreign-keys&gt;&lt;key app="EN" db-id="9sv2trvdyvdvrfev5zp5se53zt00zdwed5rd" timestamp="1532694366"&gt;376&lt;/key&gt;&lt;/foreign-keys&gt;&lt;ref-type name="Journal Article"&gt;17&lt;/ref-type&gt;&lt;contributors&gt;&lt;authors&gt;&lt;author&gt;Saougou, I.&lt;/author&gt;&lt;author&gt;Markatseli, T. E.&lt;/author&gt;&lt;author&gt;Voulgari, P. V.&lt;/author&gt;&lt;author&gt;Papagoras, C.&lt;/author&gt;&lt;author&gt;Drosos, A. A.&lt;/author&gt;&lt;/authors&gt;&lt;/contributors&gt;&lt;titles&gt;&lt;title&gt;Sustained clinical response in psoriatic arthritis patients treated with anti-TNF agents: a 5-year long-term study&lt;/title&gt;&lt;secondary-title&gt;Arthritis Rheumatol&lt;/secondary-title&gt;&lt;/titles&gt;&lt;periodical&gt;&lt;full-title&gt;Arthritis Rheumatol&lt;/full-title&gt;&lt;/periodical&gt;&lt;pages&gt;1781&lt;/pages&gt;&lt;volume&gt;60,&lt;/volume&gt;&lt;dates&gt;&lt;year&gt;2009&lt;/year&gt;&lt;/dates&gt;&lt;urls&gt;&lt;/urls&gt;&lt;/record&gt;&lt;/Cite&gt;&lt;/EndNote&gt;</w:instrText>
            </w:r>
            <w:r w:rsidR="00E65098">
              <w:rPr>
                <w:rFonts w:cstheme="minorHAnsi"/>
                <w:sz w:val="20"/>
                <w:szCs w:val="20"/>
              </w:rPr>
              <w:fldChar w:fldCharType="separate"/>
            </w:r>
            <w:r w:rsidR="00E65098">
              <w:rPr>
                <w:rFonts w:cstheme="minorHAnsi"/>
                <w:noProof/>
                <w:sz w:val="20"/>
                <w:szCs w:val="20"/>
              </w:rPr>
              <w:t>[</w:t>
            </w:r>
            <w:hyperlink w:anchor="_ENREF_34" w:tooltip="Saougou, 2009 #376" w:history="1">
              <w:r w:rsidR="00B030A5">
                <w:rPr>
                  <w:rFonts w:cstheme="minorHAnsi"/>
                  <w:noProof/>
                  <w:sz w:val="20"/>
                  <w:szCs w:val="20"/>
                </w:rPr>
                <w:t>34</w:t>
              </w:r>
            </w:hyperlink>
            <w:r w:rsidR="00E65098">
              <w:rPr>
                <w:rFonts w:cstheme="minorHAnsi"/>
                <w:noProof/>
                <w:sz w:val="20"/>
                <w:szCs w:val="20"/>
              </w:rPr>
              <w:t>]</w:t>
            </w:r>
            <w:r w:rsidR="00E65098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B24D8" w14:textId="363D949A" w:rsid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E92230">
              <w:rPr>
                <w:rFonts w:asciiTheme="minorHAnsi" w:hAnsiTheme="minorHAnsi" w:cstheme="minorHAnsi"/>
                <w:b/>
                <w:color w:val="auto"/>
                <w:szCs w:val="20"/>
              </w:rPr>
              <w:t>No</w:t>
            </w:r>
            <w:r w:rsidR="00681C25"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 –</w:t>
            </w:r>
            <w:r w:rsidR="00681C25" w:rsidRPr="00681C25"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  <w:lang w:eastAsia="en-GB"/>
              </w:rPr>
              <w:t xml:space="preserve"> </w:t>
            </w:r>
            <w:r w:rsidR="00681C25" w:rsidRPr="00681C25">
              <w:rPr>
                <w:rFonts w:asciiTheme="minorHAnsi" w:eastAsiaTheme="minorEastAsia" w:hAnsiTheme="minorHAnsi" w:cstheme="minorBidi"/>
                <w:color w:val="auto"/>
                <w:szCs w:val="20"/>
                <w:lang w:eastAsia="en-GB"/>
              </w:rPr>
              <w:t xml:space="preserve">this </w:t>
            </w:r>
            <w:r w:rsidR="006D22CD">
              <w:rPr>
                <w:rFonts w:asciiTheme="minorHAnsi" w:eastAsiaTheme="minorEastAsia" w:hAnsiTheme="minorHAnsi" w:cstheme="minorBidi"/>
                <w:color w:val="auto"/>
                <w:szCs w:val="20"/>
                <w:lang w:eastAsia="en-GB"/>
              </w:rPr>
              <w:t xml:space="preserve">was </w:t>
            </w:r>
            <w:r w:rsidR="00681C25">
              <w:rPr>
                <w:rFonts w:asciiTheme="minorHAnsi" w:eastAsiaTheme="minorEastAsia" w:hAnsiTheme="minorHAnsi" w:cstheme="minorBidi"/>
                <w:color w:val="auto"/>
                <w:szCs w:val="20"/>
                <w:lang w:eastAsia="en-GB"/>
              </w:rPr>
              <w:t xml:space="preserve">an </w:t>
            </w:r>
            <w:r w:rsidR="00681C25">
              <w:rPr>
                <w:rFonts w:asciiTheme="minorHAnsi" w:hAnsiTheme="minorHAnsi" w:cstheme="minorHAnsi"/>
                <w:color w:val="auto"/>
                <w:szCs w:val="20"/>
              </w:rPr>
              <w:t>o</w:t>
            </w:r>
            <w:r w:rsidR="00681C25" w:rsidRPr="00681C25">
              <w:rPr>
                <w:rFonts w:asciiTheme="minorHAnsi" w:hAnsiTheme="minorHAnsi" w:cstheme="minorHAnsi"/>
                <w:color w:val="auto"/>
                <w:szCs w:val="20"/>
              </w:rPr>
              <w:t>bservational cohort study</w:t>
            </w:r>
          </w:p>
          <w:p w14:paraId="6241F351" w14:textId="7BDFFC9E" w:rsidR="00681C25" w:rsidRPr="00E92230" w:rsidRDefault="00681C25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b/>
                <w:color w:val="auto"/>
                <w:szCs w:val="20"/>
                <w:lang w:val="en-US"/>
              </w:rPr>
            </w:pPr>
          </w:p>
        </w:tc>
      </w:tr>
      <w:tr w:rsidR="00B030A5" w:rsidRPr="006B5888" w14:paraId="56C1F3C8" w14:textId="77777777" w:rsidTr="00B848DA">
        <w:trPr>
          <w:cantSplit/>
        </w:trPr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1D587" w14:textId="09F15E72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b/>
                <w:color w:val="auto"/>
                <w:szCs w:val="20"/>
              </w:rPr>
              <w:t>Torii (2010)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96A7D" w14:textId="4E4B85B6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eastAsia="Calibri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Infliximab 5 mg/kg at weeks 0, 2 and 6, followed by Q8W from week 14 to week 62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E7446F" w14:textId="42556438" w:rsidR="009D2917" w:rsidRPr="009D2917" w:rsidRDefault="009D2917" w:rsidP="00E2035F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Placebo at weeks 0, 2 and 6, switching to infliximab at week 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3915F1" w14:textId="3B0570CE" w:rsidR="009D2917" w:rsidRPr="009D2917" w:rsidRDefault="009D2917" w:rsidP="006F7F5B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54 patients with moderate</w:t>
            </w:r>
            <w:r w:rsidR="006F7F5B">
              <w:rPr>
                <w:rFonts w:asciiTheme="minorHAnsi" w:hAnsiTheme="minorHAnsi" w:cstheme="minorHAnsi"/>
                <w:color w:val="auto"/>
                <w:szCs w:val="20"/>
              </w:rPr>
              <w:t>-</w:t>
            </w: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to</w:t>
            </w:r>
            <w:r w:rsidR="006F7F5B">
              <w:rPr>
                <w:rFonts w:asciiTheme="minorHAnsi" w:hAnsiTheme="minorHAnsi" w:cstheme="minorHAnsi"/>
                <w:color w:val="auto"/>
                <w:szCs w:val="20"/>
              </w:rPr>
              <w:t>-</w:t>
            </w: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 xml:space="preserve">severe psoriasis, including </w:t>
            </w:r>
            <w:r w:rsidR="006F7F5B">
              <w:rPr>
                <w:rFonts w:asciiTheme="minorHAnsi" w:hAnsiTheme="minorHAnsi" w:cstheme="minorHAnsi"/>
                <w:color w:val="auto"/>
                <w:szCs w:val="20"/>
              </w:rPr>
              <w:t>PsA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B7A31" w14:textId="70B7BA33" w:rsidR="009D2917" w:rsidRPr="009D2917" w:rsidRDefault="009D2917" w:rsidP="006D22CD">
            <w:pPr>
              <w:pStyle w:val="SMCTabletext"/>
              <w:spacing w:before="0" w:line="240" w:lineRule="auto"/>
              <w:jc w:val="left"/>
              <w:rPr>
                <w:rFonts w:asciiTheme="minorHAnsi" w:eastAsia="SimSun" w:hAnsiTheme="minorHAnsi" w:cstheme="minorHAnsi"/>
                <w:color w:val="auto"/>
                <w:szCs w:val="20"/>
                <w:lang w:val="en-US"/>
              </w:rPr>
            </w:pP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Tor</w:t>
            </w:r>
            <w:r w:rsidR="006D22CD">
              <w:rPr>
                <w:rFonts w:asciiTheme="minorHAnsi" w:hAnsiTheme="minorHAnsi" w:cstheme="minorHAnsi"/>
                <w:color w:val="auto"/>
                <w:szCs w:val="20"/>
              </w:rPr>
              <w:t>i</w:t>
            </w:r>
            <w:r w:rsidRPr="009D2917">
              <w:rPr>
                <w:rFonts w:asciiTheme="minorHAnsi" w:hAnsiTheme="minorHAnsi" w:cstheme="minorHAnsi"/>
                <w:color w:val="auto"/>
                <w:szCs w:val="20"/>
              </w:rPr>
              <w:t>i 2010</w:t>
            </w:r>
            <w:r w:rsidR="00806139">
              <w:rPr>
                <w:rFonts w:asciiTheme="minorHAnsi" w:hAnsiTheme="minorHAnsi" w:cstheme="minorHAnsi"/>
                <w:color w:val="auto"/>
                <w:szCs w:val="20"/>
              </w:rPr>
              <w:t xml:space="preserve"> </w:t>
            </w:r>
            <w:r w:rsidR="00E65098">
              <w:rPr>
                <w:rFonts w:asciiTheme="minorHAnsi" w:hAnsiTheme="minorHAnsi" w:cstheme="minorHAnsi"/>
                <w:color w:val="auto"/>
                <w:szCs w:val="20"/>
              </w:rPr>
              <w:fldChar w:fldCharType="begin"/>
            </w:r>
            <w:r w:rsidR="00E65098">
              <w:rPr>
                <w:rFonts w:asciiTheme="minorHAnsi" w:hAnsiTheme="minorHAnsi" w:cstheme="minorHAnsi"/>
                <w:color w:val="auto"/>
                <w:szCs w:val="20"/>
              </w:rPr>
              <w:instrText xml:space="preserve"> ADDIN EN.CITE &lt;EndNote&gt;&lt;Cite&gt;&lt;Author&gt;Torii&lt;/Author&gt;&lt;Year&gt;2010&lt;/Year&gt;&lt;RecNum&gt;364&lt;/RecNum&gt;&lt;DisplayText&gt;[35]&lt;/DisplayText&gt;&lt;record&gt;&lt;rec-number&gt;364&lt;/rec-number&gt;&lt;foreign-keys&gt;&lt;key app="EN" db-id="9sv2trvdyvdvrfev5zp5se53zt00zdwed5rd" timestamp="1529935913"&gt;364&lt;/key&gt;&lt;/foreign-keys&gt;&lt;ref-type name="Journal Article"&gt;17&lt;/ref-type&gt;&lt;contributors&gt;&lt;authors&gt;&lt;author&gt;Torii, Hideshi&lt;/author&gt;&lt;author&gt;Nakagawa, Hidemi&lt;/author&gt;&lt;/authors&gt;&lt;/contributors&gt;&lt;titles&gt;&lt;title&gt;Infliximab monotherapy in Japanese patients with moderate-to-severe plaque psoriasis and psoriatic arthritis. A randomized, double-blind, placebo-controlled multicenter trial&lt;/title&gt;&lt;secondary-title&gt;J Dermatol Sci&lt;/secondary-title&gt;&lt;/titles&gt;&lt;periodical&gt;&lt;full-title&gt;J Dermatol Sci&lt;/full-title&gt;&lt;/periodical&gt;&lt;pages&gt;40–49&lt;/pages&gt;&lt;volume&gt;59&lt;/volume&gt;&lt;number&gt;1&lt;/number&gt;&lt;dates&gt;&lt;year&gt;2010&lt;/year&gt;&lt;/dates&gt;&lt;publisher&gt;Elsevier&lt;/publisher&gt;&lt;isbn&gt;0923-1811&lt;/isbn&gt;&lt;urls&gt;&lt;related-urls&gt;&lt;url&gt;http://dx.doi.org/10.1016/j.jdermsci.2010.04.014&lt;/url&gt;&lt;/related-urls&gt;&lt;/urls&gt;&lt;electronic-resource-num&gt;10.1016/j.jdermsci.2010.04.014&lt;/electronic-resource-num&gt;&lt;access-date&gt;2018/06/25&lt;/access-date&gt;&lt;/record&gt;&lt;/Cite&gt;&lt;/EndNote&gt;</w:instrText>
            </w:r>
            <w:r w:rsidR="00E65098">
              <w:rPr>
                <w:rFonts w:asciiTheme="minorHAnsi" w:hAnsiTheme="minorHAnsi" w:cstheme="minorHAnsi"/>
                <w:color w:val="auto"/>
                <w:szCs w:val="20"/>
              </w:rPr>
              <w:fldChar w:fldCharType="separate"/>
            </w:r>
            <w:r w:rsidR="00E65098">
              <w:rPr>
                <w:rFonts w:asciiTheme="minorHAnsi" w:hAnsiTheme="minorHAnsi" w:cstheme="minorHAnsi"/>
                <w:noProof/>
                <w:color w:val="auto"/>
                <w:szCs w:val="20"/>
              </w:rPr>
              <w:t>[</w:t>
            </w:r>
            <w:hyperlink w:anchor="_ENREF_35" w:tooltip="Torii, 2010 #364" w:history="1">
              <w:r w:rsidR="00B030A5">
                <w:rPr>
                  <w:rFonts w:asciiTheme="minorHAnsi" w:hAnsiTheme="minorHAnsi" w:cstheme="minorHAnsi"/>
                  <w:noProof/>
                  <w:color w:val="auto"/>
                  <w:szCs w:val="20"/>
                </w:rPr>
                <w:t>35</w:t>
              </w:r>
            </w:hyperlink>
            <w:r w:rsidR="00E65098">
              <w:rPr>
                <w:rFonts w:asciiTheme="minorHAnsi" w:hAnsiTheme="minorHAnsi" w:cstheme="minorHAnsi"/>
                <w:noProof/>
                <w:color w:val="auto"/>
                <w:szCs w:val="20"/>
              </w:rPr>
              <w:t>]</w:t>
            </w:r>
            <w:r w:rsidR="00E65098">
              <w:rPr>
                <w:rFonts w:asciiTheme="minorHAnsi" w:hAnsiTheme="minorHAnsi" w:cstheme="minorHAnsi"/>
                <w:color w:val="auto"/>
                <w:szCs w:val="20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B9A1E" w14:textId="475995EA" w:rsidR="009D2917" w:rsidRPr="009D2917" w:rsidRDefault="009D2917" w:rsidP="00E2035F">
            <w:pPr>
              <w:spacing w:line="240" w:lineRule="auto"/>
              <w:jc w:val="left"/>
              <w:rPr>
                <w:rFonts w:eastAsia="SimSun" w:cstheme="minorHAnsi"/>
                <w:sz w:val="20"/>
                <w:szCs w:val="20"/>
                <w:lang w:val="en-US"/>
              </w:rPr>
            </w:pPr>
            <w:r w:rsidRPr="009D2917">
              <w:rPr>
                <w:rFonts w:cstheme="minorHAnsi"/>
                <w:sz w:val="20"/>
                <w:szCs w:val="20"/>
              </w:rPr>
              <w:t>None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0224D6" w14:textId="793E55AB" w:rsidR="006F7F5B" w:rsidRDefault="009D2917" w:rsidP="006F7F5B">
            <w:pPr>
              <w:pStyle w:val="SMCTabletext"/>
              <w:spacing w:before="0" w:line="240" w:lineRule="auto"/>
              <w:jc w:val="left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E92230">
              <w:rPr>
                <w:rFonts w:asciiTheme="minorHAnsi" w:hAnsiTheme="minorHAnsi" w:cstheme="minorHAnsi"/>
                <w:b/>
                <w:color w:val="auto"/>
                <w:szCs w:val="20"/>
              </w:rPr>
              <w:t>No</w:t>
            </w:r>
            <w:r w:rsidR="00681C25"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 – </w:t>
            </w:r>
            <w:r w:rsidR="00681C25" w:rsidRPr="00681C25">
              <w:rPr>
                <w:rFonts w:asciiTheme="minorHAnsi" w:hAnsiTheme="minorHAnsi" w:cstheme="minorHAnsi"/>
                <w:color w:val="auto"/>
                <w:szCs w:val="20"/>
              </w:rPr>
              <w:t xml:space="preserve">this study only included patients </w:t>
            </w:r>
            <w:r w:rsidR="006F7F5B">
              <w:rPr>
                <w:rFonts w:asciiTheme="minorHAnsi" w:hAnsiTheme="minorHAnsi" w:cstheme="minorHAnsi"/>
                <w:color w:val="auto"/>
                <w:szCs w:val="20"/>
              </w:rPr>
              <w:t>with</w:t>
            </w:r>
            <w:r w:rsidR="006F7F5B" w:rsidRPr="00681C25">
              <w:rPr>
                <w:rFonts w:asciiTheme="minorHAnsi" w:hAnsiTheme="minorHAnsi" w:cstheme="minorHAnsi"/>
                <w:color w:val="auto"/>
                <w:szCs w:val="20"/>
              </w:rPr>
              <w:t xml:space="preserve"> </w:t>
            </w:r>
            <w:r w:rsidR="00681C25" w:rsidRPr="00681C25">
              <w:rPr>
                <w:rFonts w:asciiTheme="minorHAnsi" w:hAnsiTheme="minorHAnsi" w:cstheme="minorHAnsi"/>
                <w:color w:val="auto"/>
                <w:szCs w:val="20"/>
              </w:rPr>
              <w:t>moderate</w:t>
            </w:r>
            <w:r w:rsidR="006F7F5B">
              <w:rPr>
                <w:rFonts w:asciiTheme="minorHAnsi" w:hAnsiTheme="minorHAnsi" w:cstheme="minorHAnsi"/>
                <w:color w:val="auto"/>
                <w:szCs w:val="20"/>
              </w:rPr>
              <w:t>-</w:t>
            </w:r>
            <w:r w:rsidR="00681C25" w:rsidRPr="00681C25">
              <w:rPr>
                <w:rFonts w:asciiTheme="minorHAnsi" w:hAnsiTheme="minorHAnsi" w:cstheme="minorHAnsi"/>
                <w:color w:val="auto"/>
                <w:szCs w:val="20"/>
              </w:rPr>
              <w:t>to</w:t>
            </w:r>
            <w:r w:rsidR="006F7F5B">
              <w:rPr>
                <w:rFonts w:asciiTheme="minorHAnsi" w:hAnsiTheme="minorHAnsi" w:cstheme="minorHAnsi"/>
                <w:color w:val="auto"/>
                <w:szCs w:val="20"/>
              </w:rPr>
              <w:t>-</w:t>
            </w:r>
            <w:r w:rsidR="00681C25" w:rsidRPr="00681C25">
              <w:rPr>
                <w:rFonts w:asciiTheme="minorHAnsi" w:hAnsiTheme="minorHAnsi" w:cstheme="minorHAnsi"/>
                <w:color w:val="auto"/>
                <w:szCs w:val="20"/>
              </w:rPr>
              <w:t>severe psoriasis</w:t>
            </w:r>
            <w:r w:rsidR="00681C25">
              <w:rPr>
                <w:rFonts w:asciiTheme="minorHAnsi" w:hAnsiTheme="minorHAnsi" w:cstheme="minorHAnsi"/>
                <w:color w:val="auto"/>
                <w:szCs w:val="20"/>
              </w:rPr>
              <w:t xml:space="preserve"> with concomitant PsA</w:t>
            </w:r>
            <w:r w:rsidR="00681C25" w:rsidRPr="00681C25">
              <w:rPr>
                <w:rFonts w:asciiTheme="minorHAnsi" w:hAnsiTheme="minorHAnsi" w:cstheme="minorHAnsi"/>
                <w:color w:val="auto"/>
                <w:szCs w:val="20"/>
              </w:rPr>
              <w:t xml:space="preserve"> </w:t>
            </w:r>
          </w:p>
          <w:p w14:paraId="34345587" w14:textId="71A7E1B2" w:rsidR="00681C25" w:rsidRPr="00681C25" w:rsidRDefault="00681C25" w:rsidP="006F7F5B">
            <w:pPr>
              <w:pStyle w:val="SMCTabletext"/>
              <w:spacing w:before="120" w:line="240" w:lineRule="auto"/>
              <w:jc w:val="left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681C25">
              <w:rPr>
                <w:rFonts w:asciiTheme="minorHAnsi" w:hAnsiTheme="minorHAnsi" w:cstheme="minorHAnsi"/>
                <w:color w:val="auto"/>
                <w:szCs w:val="20"/>
              </w:rPr>
              <w:t xml:space="preserve">Also </w:t>
            </w:r>
            <w:r w:rsidR="006F7F5B">
              <w:rPr>
                <w:rFonts w:asciiTheme="minorHAnsi" w:hAnsiTheme="minorHAnsi" w:cstheme="minorHAnsi"/>
                <w:color w:val="auto"/>
                <w:szCs w:val="20"/>
              </w:rPr>
              <w:t xml:space="preserve">included </w:t>
            </w:r>
            <w:r w:rsidRPr="00681C25">
              <w:rPr>
                <w:rFonts w:asciiTheme="minorHAnsi" w:hAnsiTheme="minorHAnsi" w:cstheme="minorHAnsi"/>
                <w:color w:val="auto"/>
                <w:szCs w:val="20"/>
              </w:rPr>
              <w:t>only Japanese patients</w:t>
            </w:r>
          </w:p>
        </w:tc>
      </w:tr>
    </w:tbl>
    <w:p w14:paraId="4476ED18" w14:textId="77777777" w:rsidR="007121C4" w:rsidRDefault="000922E7" w:rsidP="00F23DB8">
      <w:pPr>
        <w:pStyle w:val="FootnoteText"/>
        <w:spacing w:line="276" w:lineRule="auto"/>
        <w:jc w:val="left"/>
        <w:rPr>
          <w:lang w:val="en-US"/>
        </w:rPr>
      </w:pPr>
      <w:bookmarkStart w:id="16" w:name="Table_S3"/>
      <w:bookmarkEnd w:id="16"/>
      <w:r w:rsidRPr="006B5888">
        <w:rPr>
          <w:lang w:val="en-US"/>
        </w:rPr>
        <w:t xml:space="preserve">Studies </w:t>
      </w:r>
      <w:r w:rsidR="00B848DA">
        <w:rPr>
          <w:lang w:val="en-US"/>
        </w:rPr>
        <w:t xml:space="preserve">included in </w:t>
      </w:r>
      <w:r w:rsidRPr="006B5888">
        <w:rPr>
          <w:lang w:val="en-US"/>
        </w:rPr>
        <w:t>the MAIC analysis are shaded</w:t>
      </w:r>
      <w:r w:rsidR="008A05DE">
        <w:rPr>
          <w:lang w:val="en-US"/>
        </w:rPr>
        <w:t xml:space="preserve">. </w:t>
      </w:r>
    </w:p>
    <w:p w14:paraId="719BF355" w14:textId="0B7EFADA" w:rsidR="00BA5659" w:rsidRPr="00BA5659" w:rsidRDefault="00017867" w:rsidP="00F23DB8">
      <w:pPr>
        <w:pStyle w:val="FootnoteText"/>
        <w:spacing w:line="276" w:lineRule="auto"/>
        <w:jc w:val="left"/>
        <w:rPr>
          <w:lang w:val="en-US"/>
        </w:rPr>
        <w:sectPr w:rsidR="00BA5659" w:rsidRPr="00BA5659" w:rsidSect="00894DF3">
          <w:endnotePr>
            <w:numFmt w:val="decimal"/>
          </w:endnotePr>
          <w:pgSz w:w="16840" w:h="11907" w:orient="landscape" w:code="9"/>
          <w:pgMar w:top="1276" w:right="2064" w:bottom="1440" w:left="1440" w:header="720" w:footer="420" w:gutter="0"/>
          <w:cols w:space="720"/>
          <w:titlePg/>
          <w:docGrid w:linePitch="286"/>
        </w:sectPr>
      </w:pPr>
      <w:r>
        <w:rPr>
          <w:lang w:val="en-US"/>
        </w:rPr>
        <w:t>BIW</w:t>
      </w:r>
      <w:r w:rsidR="007121C4">
        <w:rPr>
          <w:lang w:val="en-US"/>
        </w:rPr>
        <w:t>:</w:t>
      </w:r>
      <w:r>
        <w:rPr>
          <w:lang w:val="en-US"/>
        </w:rPr>
        <w:t xml:space="preserve"> biweekly; </w:t>
      </w:r>
      <w:proofErr w:type="spellStart"/>
      <w:r>
        <w:rPr>
          <w:lang w:val="en-US"/>
        </w:rPr>
        <w:t>cs</w:t>
      </w:r>
      <w:r w:rsidR="000922E7" w:rsidRPr="00D33638">
        <w:rPr>
          <w:lang w:val="en-US"/>
        </w:rPr>
        <w:t>DMARD</w:t>
      </w:r>
      <w:proofErr w:type="spellEnd"/>
      <w:r w:rsidR="007121C4">
        <w:rPr>
          <w:lang w:val="en-US"/>
        </w:rPr>
        <w:t>:</w:t>
      </w:r>
      <w:r w:rsidR="000922E7" w:rsidRPr="00D33638">
        <w:rPr>
          <w:lang w:val="en-US"/>
        </w:rPr>
        <w:t xml:space="preserve"> </w:t>
      </w:r>
      <w:r>
        <w:rPr>
          <w:lang w:val="en-US"/>
        </w:rPr>
        <w:t xml:space="preserve">conventional synthetic </w:t>
      </w:r>
      <w:r w:rsidR="00393059">
        <w:rPr>
          <w:lang w:val="en-US"/>
        </w:rPr>
        <w:t>DMARD</w:t>
      </w:r>
      <w:r w:rsidR="00D33638">
        <w:rPr>
          <w:lang w:val="en-US"/>
        </w:rPr>
        <w:t>;</w:t>
      </w:r>
      <w:r w:rsidR="000922E7" w:rsidRPr="00D33638">
        <w:rPr>
          <w:lang w:val="en-US"/>
        </w:rPr>
        <w:t xml:space="preserve"> </w:t>
      </w:r>
      <w:r w:rsidR="006F7F5B" w:rsidRPr="006F7F5B">
        <w:rPr>
          <w:lang w:val="en-US"/>
        </w:rPr>
        <w:t>DMARD</w:t>
      </w:r>
      <w:r w:rsidR="007121C4">
        <w:rPr>
          <w:lang w:val="en-US"/>
        </w:rPr>
        <w:t>:</w:t>
      </w:r>
      <w:r w:rsidR="006F7F5B" w:rsidRPr="006F7F5B">
        <w:rPr>
          <w:lang w:val="en-US"/>
        </w:rPr>
        <w:t xml:space="preserve"> disease-modifying anti-rheumatic drug; </w:t>
      </w:r>
      <w:r>
        <w:rPr>
          <w:lang w:val="en-US"/>
        </w:rPr>
        <w:t>EOW</w:t>
      </w:r>
      <w:r w:rsidR="007121C4">
        <w:rPr>
          <w:lang w:val="en-US"/>
        </w:rPr>
        <w:t>:</w:t>
      </w:r>
      <w:r>
        <w:rPr>
          <w:lang w:val="en-US"/>
        </w:rPr>
        <w:t xml:space="preserve"> every other week; </w:t>
      </w:r>
      <w:proofErr w:type="spellStart"/>
      <w:r w:rsidR="000922E7" w:rsidRPr="00D33638">
        <w:rPr>
          <w:lang w:val="en-US"/>
        </w:rPr>
        <w:t>i.v.</w:t>
      </w:r>
      <w:proofErr w:type="spellEnd"/>
      <w:r w:rsidR="007121C4">
        <w:rPr>
          <w:lang w:val="en-US"/>
        </w:rPr>
        <w:t>:</w:t>
      </w:r>
      <w:r w:rsidR="000922E7" w:rsidRPr="00D33638">
        <w:rPr>
          <w:lang w:val="en-US"/>
        </w:rPr>
        <w:t xml:space="preserve"> intravenous</w:t>
      </w:r>
      <w:r w:rsidR="00322FBF" w:rsidRPr="00D33638">
        <w:rPr>
          <w:lang w:val="en-US"/>
        </w:rPr>
        <w:t>ly</w:t>
      </w:r>
      <w:r w:rsidR="00EC58AC">
        <w:rPr>
          <w:lang w:val="en-US"/>
        </w:rPr>
        <w:t>;</w:t>
      </w:r>
      <w:r w:rsidR="000922E7" w:rsidRPr="00D33638">
        <w:rPr>
          <w:lang w:val="en-US"/>
        </w:rPr>
        <w:t xml:space="preserve"> MAIC</w:t>
      </w:r>
      <w:r w:rsidR="007121C4">
        <w:rPr>
          <w:lang w:val="en-US"/>
        </w:rPr>
        <w:t>:</w:t>
      </w:r>
      <w:r w:rsidR="000922E7" w:rsidRPr="00D33638">
        <w:rPr>
          <w:lang w:val="en-US"/>
        </w:rPr>
        <w:t xml:space="preserve"> </w:t>
      </w:r>
      <w:r w:rsidR="004D141F" w:rsidRPr="00D33638">
        <w:rPr>
          <w:lang w:val="en-US"/>
        </w:rPr>
        <w:t>Matchi</w:t>
      </w:r>
      <w:r w:rsidR="00EC58AC">
        <w:rPr>
          <w:lang w:val="en-US"/>
        </w:rPr>
        <w:t>ng-Adjusted Indirect Comparison;</w:t>
      </w:r>
      <w:r w:rsidR="000922E7" w:rsidRPr="00D33638">
        <w:rPr>
          <w:lang w:val="en-US"/>
        </w:rPr>
        <w:t xml:space="preserve"> NSAID</w:t>
      </w:r>
      <w:r w:rsidR="007121C4">
        <w:rPr>
          <w:lang w:val="en-US"/>
        </w:rPr>
        <w:t>:</w:t>
      </w:r>
      <w:r w:rsidR="000922E7" w:rsidRPr="00D33638">
        <w:rPr>
          <w:lang w:val="en-US"/>
        </w:rPr>
        <w:t xml:space="preserve"> non-steroidal anti-inflammatory drug</w:t>
      </w:r>
      <w:r w:rsidR="00EC58AC">
        <w:rPr>
          <w:lang w:val="en-US"/>
        </w:rPr>
        <w:t>;</w:t>
      </w:r>
      <w:r w:rsidR="000922E7" w:rsidRPr="00D33638">
        <w:rPr>
          <w:lang w:val="en-US"/>
        </w:rPr>
        <w:t xml:space="preserve"> PsA</w:t>
      </w:r>
      <w:r w:rsidR="007121C4">
        <w:rPr>
          <w:lang w:val="en-US"/>
        </w:rPr>
        <w:t>:</w:t>
      </w:r>
      <w:r w:rsidR="000922E7" w:rsidRPr="00D33638">
        <w:rPr>
          <w:lang w:val="en-US"/>
        </w:rPr>
        <w:t xml:space="preserve"> psoriatic arthritis</w:t>
      </w:r>
      <w:r w:rsidR="00EC58AC">
        <w:rPr>
          <w:lang w:val="en-US"/>
        </w:rPr>
        <w:t>;</w:t>
      </w:r>
      <w:r w:rsidR="004D141F" w:rsidRPr="00D33638">
        <w:rPr>
          <w:lang w:val="en-US"/>
        </w:rPr>
        <w:t xml:space="preserve"> </w:t>
      </w:r>
      <w:r w:rsidR="009C050B" w:rsidRPr="00D33638">
        <w:rPr>
          <w:lang w:val="en-US"/>
        </w:rPr>
        <w:t>QW</w:t>
      </w:r>
      <w:r w:rsidR="007121C4">
        <w:rPr>
          <w:lang w:val="en-US"/>
        </w:rPr>
        <w:t>:</w:t>
      </w:r>
      <w:r w:rsidR="009C050B" w:rsidRPr="00D33638">
        <w:rPr>
          <w:lang w:val="en-US"/>
        </w:rPr>
        <w:t xml:space="preserve"> once weekly</w:t>
      </w:r>
      <w:r w:rsidR="009C050B">
        <w:rPr>
          <w:lang w:val="en-US"/>
        </w:rPr>
        <w:t>;</w:t>
      </w:r>
      <w:r w:rsidR="009C050B" w:rsidRPr="00D33638">
        <w:rPr>
          <w:lang w:val="en-US"/>
        </w:rPr>
        <w:t xml:space="preserve"> </w:t>
      </w:r>
      <w:r w:rsidRPr="00D33638">
        <w:rPr>
          <w:lang w:val="en-US"/>
        </w:rPr>
        <w:t>Q4W</w:t>
      </w:r>
      <w:r w:rsidR="007121C4">
        <w:rPr>
          <w:lang w:val="en-US"/>
        </w:rPr>
        <w:t>:</w:t>
      </w:r>
      <w:r w:rsidRPr="00D33638">
        <w:rPr>
          <w:lang w:val="en-US"/>
        </w:rPr>
        <w:t xml:space="preserve"> every 4 weeks</w:t>
      </w:r>
      <w:r>
        <w:rPr>
          <w:lang w:val="en-US"/>
        </w:rPr>
        <w:t>;</w:t>
      </w:r>
      <w:r w:rsidRPr="00D33638">
        <w:rPr>
          <w:lang w:val="en-US"/>
        </w:rPr>
        <w:t xml:space="preserve"> </w:t>
      </w:r>
      <w:r>
        <w:rPr>
          <w:lang w:val="en-US"/>
        </w:rPr>
        <w:t>Q8</w:t>
      </w:r>
      <w:r w:rsidRPr="00D33638">
        <w:rPr>
          <w:lang w:val="en-US"/>
        </w:rPr>
        <w:t>W</w:t>
      </w:r>
      <w:r w:rsidR="007121C4">
        <w:rPr>
          <w:lang w:val="en-US"/>
        </w:rPr>
        <w:t>:</w:t>
      </w:r>
      <w:r>
        <w:rPr>
          <w:lang w:val="en-US"/>
        </w:rPr>
        <w:t xml:space="preserve"> every 8</w:t>
      </w:r>
      <w:r w:rsidRPr="00D33638">
        <w:rPr>
          <w:lang w:val="en-US"/>
        </w:rPr>
        <w:t xml:space="preserve"> weeks</w:t>
      </w:r>
      <w:r>
        <w:rPr>
          <w:lang w:val="en-US"/>
        </w:rPr>
        <w:t>;</w:t>
      </w:r>
      <w:r w:rsidRPr="00D33638">
        <w:rPr>
          <w:lang w:val="en-US"/>
        </w:rPr>
        <w:t xml:space="preserve"> </w:t>
      </w:r>
      <w:r w:rsidR="000922E7" w:rsidRPr="00D33638">
        <w:rPr>
          <w:lang w:val="en-US"/>
        </w:rPr>
        <w:t>Q12W</w:t>
      </w:r>
      <w:r w:rsidR="007121C4">
        <w:rPr>
          <w:lang w:val="en-US"/>
        </w:rPr>
        <w:t>:</w:t>
      </w:r>
      <w:r w:rsidR="000922E7" w:rsidRPr="00D33638">
        <w:rPr>
          <w:lang w:val="en-US"/>
        </w:rPr>
        <w:t xml:space="preserve"> every 12 weeks</w:t>
      </w:r>
      <w:r w:rsidR="00EC58AC">
        <w:rPr>
          <w:lang w:val="en-US"/>
        </w:rPr>
        <w:t>;</w:t>
      </w:r>
      <w:r w:rsidR="000922E7" w:rsidRPr="00D33638">
        <w:rPr>
          <w:lang w:val="en-US"/>
        </w:rPr>
        <w:t xml:space="preserve"> </w:t>
      </w:r>
      <w:proofErr w:type="spellStart"/>
      <w:r w:rsidR="000922E7" w:rsidRPr="00D33638">
        <w:rPr>
          <w:lang w:val="en-US"/>
        </w:rPr>
        <w:t>s.c.</w:t>
      </w:r>
      <w:proofErr w:type="spellEnd"/>
      <w:r w:rsidR="007121C4">
        <w:rPr>
          <w:lang w:val="en-US"/>
        </w:rPr>
        <w:t>:</w:t>
      </w:r>
      <w:r w:rsidR="000922E7" w:rsidRPr="00D33638">
        <w:rPr>
          <w:lang w:val="en-US"/>
        </w:rPr>
        <w:t xml:space="preserve"> subcutaneous</w:t>
      </w:r>
      <w:r w:rsidR="00322FBF" w:rsidRPr="00D33638">
        <w:rPr>
          <w:lang w:val="en-US"/>
        </w:rPr>
        <w:t>ly</w:t>
      </w:r>
      <w:r w:rsidR="00EC58AC">
        <w:rPr>
          <w:lang w:val="en-US"/>
        </w:rPr>
        <w:t>;</w:t>
      </w:r>
      <w:r w:rsidR="00787A27" w:rsidRPr="00D33638">
        <w:rPr>
          <w:lang w:val="en-US"/>
        </w:rPr>
        <w:t xml:space="preserve"> </w:t>
      </w:r>
      <w:r w:rsidR="009C050B">
        <w:rPr>
          <w:iCs/>
        </w:rPr>
        <w:t>SEC</w:t>
      </w:r>
      <w:r w:rsidR="007121C4">
        <w:rPr>
          <w:iCs/>
        </w:rPr>
        <w:t>:</w:t>
      </w:r>
      <w:r w:rsidR="009C050B">
        <w:rPr>
          <w:iCs/>
        </w:rPr>
        <w:t xml:space="preserve"> </w:t>
      </w:r>
      <w:proofErr w:type="spellStart"/>
      <w:r w:rsidR="009C050B">
        <w:rPr>
          <w:iCs/>
        </w:rPr>
        <w:t>secukinumab</w:t>
      </w:r>
      <w:proofErr w:type="spellEnd"/>
      <w:r w:rsidR="009C050B">
        <w:rPr>
          <w:iCs/>
        </w:rPr>
        <w:t>;</w:t>
      </w:r>
      <w:r w:rsidR="009C050B" w:rsidRPr="00D33638">
        <w:rPr>
          <w:lang w:val="en-US"/>
        </w:rPr>
        <w:t xml:space="preserve"> </w:t>
      </w:r>
      <w:proofErr w:type="spellStart"/>
      <w:r w:rsidR="008061BB" w:rsidRPr="00D33638">
        <w:rPr>
          <w:lang w:val="en-US"/>
        </w:rPr>
        <w:t>TNF</w:t>
      </w:r>
      <w:r w:rsidR="005E3B3D">
        <w:rPr>
          <w:lang w:val="en-US"/>
        </w:rPr>
        <w:t>i</w:t>
      </w:r>
      <w:proofErr w:type="spellEnd"/>
      <w:r w:rsidR="007121C4">
        <w:rPr>
          <w:lang w:val="en-US"/>
        </w:rPr>
        <w:t>:</w:t>
      </w:r>
      <w:r w:rsidR="008061BB" w:rsidRPr="00D33638">
        <w:rPr>
          <w:lang w:val="en-US"/>
        </w:rPr>
        <w:t xml:space="preserve"> </w:t>
      </w:r>
      <w:proofErr w:type="spellStart"/>
      <w:r w:rsidR="00AA2162" w:rsidRPr="00D33638">
        <w:rPr>
          <w:lang w:val="en-US"/>
        </w:rPr>
        <w:t>tumo</w:t>
      </w:r>
      <w:r w:rsidR="00744A4D">
        <w:rPr>
          <w:lang w:val="en-US"/>
        </w:rPr>
        <w:t>u</w:t>
      </w:r>
      <w:r w:rsidR="00AA2162" w:rsidRPr="00D33638">
        <w:rPr>
          <w:lang w:val="en-US"/>
        </w:rPr>
        <w:t>r</w:t>
      </w:r>
      <w:proofErr w:type="spellEnd"/>
      <w:r w:rsidR="008061BB" w:rsidRPr="00D33638">
        <w:rPr>
          <w:lang w:val="en-US"/>
        </w:rPr>
        <w:t xml:space="preserve"> necrosis factor</w:t>
      </w:r>
      <w:r w:rsidR="005E3B3D">
        <w:rPr>
          <w:lang w:val="en-US"/>
        </w:rPr>
        <w:t xml:space="preserve"> inhibitor</w:t>
      </w:r>
      <w:r w:rsidR="009C050B">
        <w:rPr>
          <w:lang w:val="en-US"/>
        </w:rPr>
        <w:t>.</w:t>
      </w:r>
    </w:p>
    <w:p w14:paraId="4EB0D7DE" w14:textId="5F0524B5" w:rsidR="000D27C1" w:rsidRPr="007121C4" w:rsidRDefault="00E2654A" w:rsidP="00CF359C">
      <w:pPr>
        <w:pStyle w:val="Caption"/>
      </w:pPr>
      <w:bookmarkStart w:id="17" w:name="Supplementary_Table_3"/>
      <w:bookmarkStart w:id="18" w:name="Table_S5"/>
      <w:bookmarkStart w:id="19" w:name="Supplementary_Table_4"/>
      <w:bookmarkStart w:id="20" w:name="_Ref468888879"/>
      <w:bookmarkEnd w:id="15"/>
      <w:bookmarkEnd w:id="17"/>
      <w:bookmarkEnd w:id="18"/>
      <w:bookmarkEnd w:id="19"/>
      <w:r w:rsidRPr="007121C4">
        <w:lastRenderedPageBreak/>
        <w:t xml:space="preserve">Supplementary Table </w:t>
      </w:r>
      <w:r w:rsidR="00C23BB0" w:rsidRPr="007121C4">
        <w:rPr>
          <w:noProof/>
        </w:rPr>
        <w:fldChar w:fldCharType="begin" w:fldLock="1"/>
      </w:r>
      <w:r w:rsidR="00C23BB0" w:rsidRPr="007121C4">
        <w:rPr>
          <w:noProof/>
        </w:rPr>
        <w:instrText xml:space="preserve"> SEQ Supplementary_Table \* ARABIC </w:instrText>
      </w:r>
      <w:r w:rsidR="00C23BB0" w:rsidRPr="007121C4">
        <w:rPr>
          <w:noProof/>
        </w:rPr>
        <w:fldChar w:fldCharType="separate"/>
      </w:r>
      <w:r w:rsidR="00F91B5B" w:rsidRPr="007121C4">
        <w:rPr>
          <w:noProof/>
        </w:rPr>
        <w:t>3</w:t>
      </w:r>
      <w:r w:rsidR="00C23BB0" w:rsidRPr="007121C4">
        <w:rPr>
          <w:noProof/>
        </w:rPr>
        <w:fldChar w:fldCharType="end"/>
      </w:r>
      <w:bookmarkEnd w:id="20"/>
      <w:r w:rsidR="007121C4" w:rsidRPr="007121C4">
        <w:rPr>
          <w:noProof/>
        </w:rPr>
        <w:t>.</w:t>
      </w:r>
      <w:r w:rsidR="00281680" w:rsidRPr="007121C4">
        <w:t xml:space="preserve"> </w:t>
      </w:r>
      <w:r w:rsidR="002E487B" w:rsidRPr="007121C4">
        <w:t>Baseline characteristics b</w:t>
      </w:r>
      <w:r w:rsidR="001C130F" w:rsidRPr="007121C4">
        <w:t>efore and after matching (</w:t>
      </w:r>
      <w:r w:rsidR="002E487B" w:rsidRPr="007121C4">
        <w:t>sensitivity analysis</w:t>
      </w:r>
      <w:r w:rsidR="001C130F" w:rsidRPr="007121C4">
        <w:t>)</w:t>
      </w:r>
      <w:r w:rsidR="007121C4" w:rsidRPr="007121C4">
        <w:t>.</w:t>
      </w:r>
      <w:r w:rsidR="000E4D02" w:rsidRPr="007121C4">
        <w:t xml:space="preserve"> </w:t>
      </w:r>
    </w:p>
    <w:tbl>
      <w:tblPr>
        <w:tblW w:w="5130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687"/>
        <w:gridCol w:w="1274"/>
        <w:gridCol w:w="1133"/>
        <w:gridCol w:w="1560"/>
        <w:gridCol w:w="1560"/>
        <w:gridCol w:w="1560"/>
        <w:gridCol w:w="1700"/>
        <w:gridCol w:w="1417"/>
        <w:gridCol w:w="1420"/>
      </w:tblGrid>
      <w:tr w:rsidR="00B04A80" w:rsidRPr="005C1C2F" w14:paraId="616A20A7" w14:textId="77777777" w:rsidTr="00EE24D2">
        <w:trPr>
          <w:trHeight w:val="326"/>
          <w:tblHeader/>
        </w:trPr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25CADA4" w14:textId="519CB86F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bookmarkStart w:id="21" w:name="_Hlk506553491"/>
          </w:p>
        </w:tc>
        <w:tc>
          <w:tcPr>
            <w:tcW w:w="8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87E5EFE" w14:textId="6E6E7469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IMPACT</w:t>
            </w:r>
            <w:r w:rsidR="00FE5F33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2 trial</w:t>
            </w:r>
          </w:p>
        </w:tc>
        <w:tc>
          <w:tcPr>
            <w:tcW w:w="1635" w:type="pct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30F1E33" w14:textId="615ABF5D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FUTURE 2/3</w:t>
            </w:r>
          </w:p>
          <w:p w14:paraId="060661E6" w14:textId="77777777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(before matching)</w:t>
            </w:r>
          </w:p>
        </w:tc>
        <w:tc>
          <w:tcPr>
            <w:tcW w:w="1584" w:type="pct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7700CD9" w14:textId="77777777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FUTURE 2/3</w:t>
            </w:r>
          </w:p>
          <w:p w14:paraId="31CFE820" w14:textId="70A98AB7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(after matching)</w:t>
            </w:r>
          </w:p>
        </w:tc>
      </w:tr>
      <w:tr w:rsidR="00B04A80" w:rsidRPr="005C1C2F" w14:paraId="13B23696" w14:textId="77777777" w:rsidTr="00EE24D2">
        <w:trPr>
          <w:trHeight w:val="486"/>
          <w:tblHeader/>
        </w:trPr>
        <w:tc>
          <w:tcPr>
            <w:tcW w:w="9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F739437" w14:textId="77777777" w:rsidR="000A5A82" w:rsidRPr="005C1C2F" w:rsidRDefault="000A5A82" w:rsidP="002A7424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Baseline characteristics</w:t>
            </w: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009CAE3" w14:textId="2B16C810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  <w:lang w:val="pt-BR"/>
              </w:rPr>
              <w:t>INF 5</w:t>
            </w:r>
            <w:r w:rsidR="002A7424">
              <w:rPr>
                <w:rFonts w:cstheme="minorHAnsi"/>
                <w:b/>
                <w:bCs/>
                <w:sz w:val="20"/>
                <w:szCs w:val="20"/>
                <w:lang w:val="pt-BR"/>
              </w:rPr>
              <w:t xml:space="preserve"> </w:t>
            </w:r>
            <w:r w:rsidRPr="005C1C2F">
              <w:rPr>
                <w:rFonts w:cstheme="minorHAnsi"/>
                <w:b/>
                <w:bCs/>
                <w:sz w:val="20"/>
                <w:szCs w:val="20"/>
                <w:lang w:val="pt-BR"/>
              </w:rPr>
              <w:t>mg/kg</w:t>
            </w:r>
            <w:r w:rsidRPr="005C1C2F">
              <w:rPr>
                <w:rFonts w:cstheme="minorHAnsi"/>
                <w:b/>
                <w:bCs/>
                <w:sz w:val="20"/>
                <w:szCs w:val="20"/>
                <w:lang w:val="pt-BR"/>
              </w:rPr>
              <w:br/>
              <w:t>(</w:t>
            </w:r>
            <w:r w:rsidR="00216A0A">
              <w:rPr>
                <w:rFonts w:cstheme="minorHAnsi"/>
                <w:b/>
                <w:bCs/>
                <w:sz w:val="20"/>
                <w:szCs w:val="20"/>
                <w:lang w:val="pt-BR"/>
              </w:rPr>
              <w:t xml:space="preserve">n </w:t>
            </w:r>
            <w:r w:rsidRPr="005C1C2F">
              <w:rPr>
                <w:rFonts w:cstheme="minorHAnsi"/>
                <w:b/>
                <w:bCs/>
                <w:sz w:val="20"/>
                <w:szCs w:val="20"/>
                <w:lang w:val="pt-BR"/>
              </w:rPr>
              <w:t>=</w:t>
            </w:r>
            <w:r w:rsidR="002A7424">
              <w:rPr>
                <w:rFonts w:cstheme="minorHAnsi"/>
                <w:b/>
                <w:bCs/>
                <w:sz w:val="20"/>
                <w:szCs w:val="20"/>
                <w:lang w:val="pt-BR"/>
              </w:rPr>
              <w:t xml:space="preserve"> </w:t>
            </w:r>
            <w:r w:rsidRPr="005C1C2F">
              <w:rPr>
                <w:rFonts w:cstheme="minorHAnsi"/>
                <w:b/>
                <w:bCs/>
                <w:sz w:val="20"/>
                <w:szCs w:val="20"/>
                <w:lang w:val="pt-BR"/>
              </w:rPr>
              <w:t>100)</w:t>
            </w:r>
          </w:p>
        </w:tc>
        <w:tc>
          <w:tcPr>
            <w:tcW w:w="3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2B93631" w14:textId="10920EFB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PBO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br/>
              <w:t>(</w:t>
            </w:r>
            <w:r w:rsidR="00216A0A">
              <w:rPr>
                <w:rFonts w:cstheme="minorHAnsi"/>
                <w:b/>
                <w:bCs/>
                <w:sz w:val="20"/>
                <w:szCs w:val="20"/>
              </w:rPr>
              <w:t xml:space="preserve">n 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=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100)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660B378" w14:textId="4116079D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SEC 150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mg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br/>
              <w:t>(</w:t>
            </w:r>
            <w:r w:rsidR="00216A0A">
              <w:rPr>
                <w:rFonts w:cstheme="minorHAnsi"/>
                <w:b/>
                <w:bCs/>
                <w:sz w:val="20"/>
                <w:szCs w:val="20"/>
              </w:rPr>
              <w:t xml:space="preserve">n 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=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238)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18C287A" w14:textId="73808907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8B21B2">
              <w:rPr>
                <w:rFonts w:cstheme="minorHAnsi"/>
                <w:b/>
                <w:bCs/>
                <w:sz w:val="20"/>
                <w:szCs w:val="20"/>
              </w:rPr>
              <w:t>SEC 300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8B21B2">
              <w:rPr>
                <w:rFonts w:cstheme="minorHAnsi"/>
                <w:b/>
                <w:bCs/>
                <w:sz w:val="20"/>
                <w:szCs w:val="20"/>
              </w:rPr>
              <w:t>mg</w:t>
            </w:r>
            <w:r w:rsidRPr="008B21B2">
              <w:rPr>
                <w:rFonts w:cstheme="minorHAnsi"/>
                <w:b/>
                <w:bCs/>
                <w:sz w:val="20"/>
                <w:szCs w:val="20"/>
              </w:rPr>
              <w:br/>
              <w:t>(</w:t>
            </w:r>
            <w:r w:rsidR="00216A0A">
              <w:rPr>
                <w:rFonts w:cstheme="minorHAnsi"/>
                <w:b/>
                <w:bCs/>
                <w:sz w:val="20"/>
                <w:szCs w:val="20"/>
              </w:rPr>
              <w:t xml:space="preserve">n </w:t>
            </w:r>
            <w:r w:rsidRPr="008B21B2">
              <w:rPr>
                <w:rFonts w:cstheme="minorHAnsi"/>
                <w:b/>
                <w:bCs/>
                <w:sz w:val="20"/>
                <w:szCs w:val="20"/>
              </w:rPr>
              <w:t>=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8B21B2">
              <w:rPr>
                <w:rFonts w:cstheme="minorHAnsi"/>
                <w:b/>
                <w:bCs/>
                <w:sz w:val="20"/>
                <w:szCs w:val="20"/>
              </w:rPr>
              <w:t>23</w:t>
            </w:r>
            <w:r>
              <w:rPr>
                <w:rFonts w:cstheme="minorHAnsi"/>
                <w:b/>
                <w:bCs/>
                <w:sz w:val="20"/>
                <w:szCs w:val="20"/>
              </w:rPr>
              <w:t>8</w:t>
            </w:r>
            <w:r w:rsidRPr="008B21B2">
              <w:rPr>
                <w:rFonts w:cstheme="minorHAnsi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6D1C8E1" w14:textId="4FE5EC1A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 xml:space="preserve">PBO               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br/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 xml:space="preserve"> (</w:t>
            </w:r>
            <w:r w:rsidR="00216A0A">
              <w:rPr>
                <w:rFonts w:cstheme="minorHAnsi"/>
                <w:b/>
                <w:bCs/>
                <w:sz w:val="20"/>
                <w:szCs w:val="20"/>
              </w:rPr>
              <w:t xml:space="preserve">n 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=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235)</w:t>
            </w:r>
          </w:p>
        </w:tc>
        <w:tc>
          <w:tcPr>
            <w:tcW w:w="594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91421C0" w14:textId="0A9B227D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SEC 150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 xml:space="preserve">mg 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br/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(ESS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=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cstheme="minorHAnsi"/>
                <w:b/>
                <w:bCs/>
                <w:sz w:val="20"/>
                <w:szCs w:val="20"/>
              </w:rPr>
              <w:t>49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501852" w14:textId="7C86CEF4" w:rsidR="000A5A82" w:rsidRDefault="000A5A82" w:rsidP="002A7424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8B21B2">
              <w:rPr>
                <w:rFonts w:cstheme="minorHAnsi"/>
                <w:b/>
                <w:bCs/>
                <w:sz w:val="20"/>
                <w:szCs w:val="20"/>
              </w:rPr>
              <w:t>SEC 300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8B21B2">
              <w:rPr>
                <w:rFonts w:cstheme="minorHAnsi"/>
                <w:b/>
                <w:bCs/>
                <w:sz w:val="20"/>
                <w:szCs w:val="20"/>
              </w:rPr>
              <w:t>mg</w:t>
            </w:r>
          </w:p>
          <w:p w14:paraId="50B6CBC0" w14:textId="529C5F52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8B21B2">
              <w:rPr>
                <w:rFonts w:cstheme="minorHAnsi"/>
                <w:b/>
                <w:bCs/>
                <w:sz w:val="20"/>
                <w:szCs w:val="20"/>
              </w:rPr>
              <w:t>(ESS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8B21B2">
              <w:rPr>
                <w:rFonts w:cstheme="minorHAnsi"/>
                <w:b/>
                <w:bCs/>
                <w:sz w:val="20"/>
                <w:szCs w:val="20"/>
              </w:rPr>
              <w:t>=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cstheme="minorHAnsi"/>
                <w:b/>
                <w:bCs/>
                <w:sz w:val="20"/>
                <w:szCs w:val="20"/>
              </w:rPr>
              <w:t>32</w:t>
            </w:r>
            <w:r w:rsidRPr="008B21B2">
              <w:rPr>
                <w:rFonts w:cstheme="minorHAnsi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45F9D91" w14:textId="623C33CD" w:rsidR="000A5A82" w:rsidRPr="005C1C2F" w:rsidRDefault="000A5A82" w:rsidP="002A742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PBO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br/>
              <w:t>(ESS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=</w:t>
            </w:r>
            <w:r w:rsidR="002A742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cstheme="minorHAnsi"/>
                <w:b/>
                <w:bCs/>
                <w:sz w:val="20"/>
                <w:szCs w:val="20"/>
              </w:rPr>
              <w:t>27</w:t>
            </w:r>
            <w:r w:rsidRPr="005C1C2F">
              <w:rPr>
                <w:rFonts w:cstheme="minorHAnsi"/>
                <w:b/>
                <w:bCs/>
                <w:sz w:val="20"/>
                <w:szCs w:val="20"/>
              </w:rPr>
              <w:t>)</w:t>
            </w:r>
          </w:p>
        </w:tc>
      </w:tr>
      <w:tr w:rsidR="000A5A82" w:rsidRPr="005C1C2F" w14:paraId="016666CC" w14:textId="77777777" w:rsidTr="00BB79D2">
        <w:trPr>
          <w:trHeight w:val="35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1687FB2" w14:textId="09D0DD0F" w:rsidR="000A5A82" w:rsidRPr="005C1C2F" w:rsidRDefault="000A5A82" w:rsidP="00AD35D2">
            <w:pPr>
              <w:spacing w:line="276" w:lineRule="auto"/>
              <w:jc w:val="left"/>
              <w:rPr>
                <w:rFonts w:cstheme="minorHAnsi"/>
                <w:b/>
                <w:bCs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Demographics</w:t>
            </w:r>
          </w:p>
        </w:tc>
      </w:tr>
      <w:tr w:rsidR="00B04A80" w:rsidRPr="005C1C2F" w14:paraId="7C6FA046" w14:textId="77777777" w:rsidTr="00BB79D2">
        <w:trPr>
          <w:trHeight w:val="357"/>
        </w:trPr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ECBDFAB" w14:textId="01E2C017" w:rsidR="008E32B8" w:rsidRDefault="002A7424" w:rsidP="008E32B8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</w:t>
            </w:r>
            <w:r w:rsidRPr="005C1C2F">
              <w:rPr>
                <w:rFonts w:cstheme="minorHAnsi"/>
                <w:sz w:val="20"/>
                <w:szCs w:val="20"/>
              </w:rPr>
              <w:t xml:space="preserve">ean 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="008E32B8" w:rsidRPr="005C1C2F">
              <w:rPr>
                <w:rFonts w:cstheme="minorHAnsi"/>
                <w:sz w:val="20"/>
                <w:szCs w:val="20"/>
              </w:rPr>
              <w:t>ge</w:t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  <w:r w:rsidR="008E32B8" w:rsidRPr="005C1C2F">
              <w:rPr>
                <w:rFonts w:cstheme="minorHAnsi"/>
                <w:sz w:val="20"/>
                <w:szCs w:val="20"/>
              </w:rPr>
              <w:t>years (SD)</w:t>
            </w:r>
          </w:p>
          <w:p w14:paraId="508252C3" w14:textId="795AE338" w:rsidR="008E32B8" w:rsidRPr="005C1C2F" w:rsidRDefault="008E32B8" w:rsidP="008E32B8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2A739FA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8E32B8">
              <w:rPr>
                <w:rFonts w:cstheme="minorHAnsi"/>
                <w:sz w:val="20"/>
                <w:szCs w:val="20"/>
              </w:rPr>
              <w:t>47.1 (12.8)</w:t>
            </w:r>
          </w:p>
          <w:p w14:paraId="32ADD497" w14:textId="45AAC07C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12A8ED2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8E32B8">
              <w:rPr>
                <w:rFonts w:cstheme="minorHAnsi"/>
                <w:sz w:val="20"/>
                <w:szCs w:val="20"/>
              </w:rPr>
              <w:t>46.5 (11.3)</w:t>
            </w:r>
          </w:p>
          <w:p w14:paraId="51C16A50" w14:textId="5030F4C2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93E1EF9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 w:rsidRPr="008E32B8">
              <w:rPr>
                <w:rFonts w:cstheme="minorHAnsi"/>
                <w:sz w:val="20"/>
                <w:szCs w:val="20"/>
                <w:lang w:eastAsia="en-US"/>
              </w:rPr>
              <w:t>48.6 (11.8)</w:t>
            </w:r>
          </w:p>
          <w:p w14:paraId="04186784" w14:textId="6D6E6233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2A7424" w:rsidRPr="008E32B8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8E32B8" w:rsidRPr="008E32B8">
              <w:rPr>
                <w:rFonts w:cstheme="minorHAnsi"/>
                <w:sz w:val="20"/>
                <w:szCs w:val="20"/>
                <w:lang w:val="en-US" w:eastAsia="en-US"/>
              </w:rPr>
              <w:t>= 0.2991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69B5535" w14:textId="2C43F6AB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i/>
                <w:sz w:val="20"/>
                <w:szCs w:val="20"/>
                <w:lang w:val="en-US" w:eastAsia="en-US"/>
              </w:rPr>
            </w:pPr>
            <w:r w:rsidRPr="008E32B8">
              <w:rPr>
                <w:rFonts w:cstheme="minorHAnsi"/>
                <w:bCs/>
                <w:sz w:val="20"/>
                <w:szCs w:val="20"/>
                <w:lang w:eastAsia="en-US"/>
              </w:rPr>
              <w:t>48.3 (12.8)</w:t>
            </w:r>
          </w:p>
          <w:p w14:paraId="401008A2" w14:textId="09058945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2A7424" w:rsidRPr="008E32B8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8E32B8" w:rsidRPr="008E32B8">
              <w:rPr>
                <w:rFonts w:cstheme="minorHAnsi"/>
                <w:sz w:val="20"/>
                <w:szCs w:val="20"/>
                <w:lang w:val="en-US" w:eastAsia="en-US"/>
              </w:rPr>
              <w:t>= 0.4317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C33CC29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 w:rsidRPr="008E32B8">
              <w:rPr>
                <w:rFonts w:cstheme="minorHAnsi"/>
                <w:sz w:val="20"/>
                <w:szCs w:val="20"/>
                <w:lang w:eastAsia="en-US"/>
              </w:rPr>
              <w:t>50.0 (12.5)</w:t>
            </w:r>
          </w:p>
          <w:p w14:paraId="3747EE5F" w14:textId="37A1FB55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94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5712E40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8E32B8">
              <w:rPr>
                <w:rFonts w:cstheme="minorHAnsi"/>
                <w:b/>
                <w:bCs/>
                <w:sz w:val="20"/>
                <w:szCs w:val="20"/>
              </w:rPr>
              <w:t>47.1 (6.9)</w:t>
            </w:r>
          </w:p>
          <w:p w14:paraId="5D908DEC" w14:textId="3FF87EFD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2A742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7212345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8E32B8">
              <w:rPr>
                <w:rFonts w:cstheme="minorHAnsi"/>
                <w:b/>
                <w:bCs/>
                <w:sz w:val="20"/>
                <w:szCs w:val="20"/>
              </w:rPr>
              <w:t>47.1 (5.6)</w:t>
            </w:r>
          </w:p>
          <w:p w14:paraId="4A45338E" w14:textId="35A7C831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2A742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AA41037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8E32B8">
              <w:rPr>
                <w:rFonts w:cstheme="minorHAnsi"/>
                <w:b/>
                <w:bCs/>
                <w:sz w:val="20"/>
                <w:szCs w:val="20"/>
              </w:rPr>
              <w:t>46.5 (5.4)</w:t>
            </w:r>
          </w:p>
          <w:p w14:paraId="0DA187A8" w14:textId="10355FAC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B04A80" w:rsidRPr="005C1C2F" w14:paraId="3E5D656F" w14:textId="77777777" w:rsidTr="00BB79D2">
        <w:trPr>
          <w:trHeight w:val="357"/>
        </w:trPr>
        <w:tc>
          <w:tcPr>
            <w:tcW w:w="93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82C9C2B" w14:textId="75E79E6E" w:rsidR="008E32B8" w:rsidRDefault="002A7424" w:rsidP="008E32B8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</w:t>
            </w:r>
            <w:r w:rsidRPr="005C1C2F">
              <w:rPr>
                <w:rFonts w:cstheme="minorHAnsi"/>
                <w:sz w:val="20"/>
                <w:szCs w:val="20"/>
              </w:rPr>
              <w:t xml:space="preserve">ean </w:t>
            </w:r>
            <w:r>
              <w:rPr>
                <w:rFonts w:cstheme="minorHAnsi"/>
                <w:sz w:val="20"/>
                <w:szCs w:val="20"/>
              </w:rPr>
              <w:t>w</w:t>
            </w:r>
            <w:r w:rsidR="008E32B8" w:rsidRPr="005C1C2F">
              <w:rPr>
                <w:rFonts w:cstheme="minorHAnsi"/>
                <w:sz w:val="20"/>
                <w:szCs w:val="20"/>
              </w:rPr>
              <w:t>eight</w:t>
            </w:r>
            <w:r>
              <w:rPr>
                <w:rFonts w:cstheme="minorHAnsi"/>
                <w:sz w:val="20"/>
                <w:szCs w:val="20"/>
              </w:rPr>
              <w:t>, kg</w:t>
            </w:r>
            <w:r w:rsidR="008E32B8" w:rsidRPr="005C1C2F">
              <w:rPr>
                <w:rFonts w:cstheme="minorHAnsi"/>
                <w:sz w:val="20"/>
                <w:szCs w:val="20"/>
              </w:rPr>
              <w:t xml:space="preserve"> (SD)</w:t>
            </w:r>
          </w:p>
          <w:p w14:paraId="6164A62C" w14:textId="17955D65" w:rsidR="008E32B8" w:rsidRPr="005C1C2F" w:rsidRDefault="008E32B8" w:rsidP="008E32B8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9AAC3C7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8E32B8">
              <w:rPr>
                <w:rFonts w:cstheme="minorHAnsi"/>
                <w:sz w:val="20"/>
                <w:szCs w:val="20"/>
              </w:rPr>
              <w:t>87.9 (16.5)</w:t>
            </w:r>
          </w:p>
          <w:p w14:paraId="6D47D2DA" w14:textId="1993E451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852EF08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8E32B8">
              <w:rPr>
                <w:rFonts w:cstheme="minorHAnsi"/>
                <w:sz w:val="20"/>
                <w:szCs w:val="20"/>
              </w:rPr>
              <w:t>84.5 (20.3)</w:t>
            </w:r>
          </w:p>
          <w:p w14:paraId="7770F279" w14:textId="1854627C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712D704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 w:rsidRPr="008E32B8">
              <w:rPr>
                <w:rFonts w:cstheme="minorHAnsi"/>
                <w:sz w:val="20"/>
                <w:szCs w:val="20"/>
                <w:lang w:eastAsia="en-US"/>
              </w:rPr>
              <w:t>88.8 (20.0)</w:t>
            </w:r>
          </w:p>
          <w:p w14:paraId="431300C5" w14:textId="26C969E6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2A7424" w:rsidRPr="008E32B8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8E32B8" w:rsidRPr="008E32B8">
              <w:rPr>
                <w:rFonts w:cstheme="minorHAnsi"/>
                <w:sz w:val="20"/>
                <w:szCs w:val="20"/>
                <w:lang w:val="en-US" w:eastAsia="en-US"/>
              </w:rPr>
              <w:t>= 0.6918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3BE70F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bCs/>
                <w:sz w:val="20"/>
                <w:szCs w:val="20"/>
                <w:lang w:eastAsia="en-US"/>
              </w:rPr>
            </w:pPr>
            <w:r w:rsidRPr="008E32B8">
              <w:rPr>
                <w:rFonts w:cstheme="minorHAnsi"/>
                <w:bCs/>
                <w:sz w:val="20"/>
                <w:szCs w:val="20"/>
                <w:lang w:eastAsia="en-US"/>
              </w:rPr>
              <w:t>86.4 (19.0)</w:t>
            </w:r>
          </w:p>
          <w:p w14:paraId="12B778F0" w14:textId="7EE6BEC4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2A7424" w:rsidRPr="008E32B8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8E32B8" w:rsidRPr="008E32B8">
              <w:rPr>
                <w:rFonts w:cstheme="minorHAnsi"/>
                <w:sz w:val="20"/>
                <w:szCs w:val="20"/>
                <w:lang w:val="en-US" w:eastAsia="en-US"/>
              </w:rPr>
              <w:t>= 0.4918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F57AEE7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 w:rsidRPr="008E32B8">
              <w:rPr>
                <w:rFonts w:cstheme="minorHAnsi"/>
                <w:sz w:val="20"/>
                <w:szCs w:val="20"/>
                <w:lang w:eastAsia="en-US"/>
              </w:rPr>
              <w:t>84.1 (19.1)</w:t>
            </w:r>
          </w:p>
          <w:p w14:paraId="4B11664C" w14:textId="2446131B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94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A04E3A9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8E32B8">
              <w:rPr>
                <w:rFonts w:cstheme="minorHAnsi"/>
                <w:b/>
                <w:bCs/>
                <w:sz w:val="20"/>
                <w:szCs w:val="20"/>
              </w:rPr>
              <w:t>87.9 (11.7)</w:t>
            </w:r>
          </w:p>
          <w:p w14:paraId="758E5E8D" w14:textId="03BFC069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2A742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D0451B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8E32B8">
              <w:rPr>
                <w:rFonts w:cstheme="minorHAnsi"/>
                <w:b/>
                <w:bCs/>
                <w:sz w:val="20"/>
                <w:szCs w:val="20"/>
              </w:rPr>
              <w:t>87.9 (7.1)</w:t>
            </w:r>
          </w:p>
          <w:p w14:paraId="7C7C02B9" w14:textId="715D201E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2A742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C073239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8E32B8">
              <w:rPr>
                <w:rFonts w:cstheme="minorHAnsi"/>
                <w:b/>
                <w:bCs/>
                <w:sz w:val="20"/>
                <w:szCs w:val="20"/>
              </w:rPr>
              <w:t>84.5 (7.6)</w:t>
            </w:r>
          </w:p>
          <w:p w14:paraId="71CE4B78" w14:textId="4AB2E4FA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B04A80" w:rsidRPr="005C1C2F" w14:paraId="0280931B" w14:textId="77777777" w:rsidTr="00BB79D2">
        <w:trPr>
          <w:trHeight w:val="357"/>
        </w:trPr>
        <w:tc>
          <w:tcPr>
            <w:tcW w:w="93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5F02D74" w14:textId="77777777" w:rsidR="008E32B8" w:rsidRDefault="008E32B8" w:rsidP="008E32B8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sz w:val="20"/>
                <w:szCs w:val="20"/>
              </w:rPr>
              <w:t>Female, n (%)</w:t>
            </w:r>
          </w:p>
          <w:p w14:paraId="20093482" w14:textId="1FA0C69D" w:rsidR="008E32B8" w:rsidRPr="005C1C2F" w:rsidRDefault="008E32B8" w:rsidP="008E32B8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D8E2417" w14:textId="37CDE916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8E32B8">
              <w:rPr>
                <w:rFonts w:cstheme="minorHAnsi"/>
                <w:sz w:val="20"/>
                <w:szCs w:val="20"/>
              </w:rPr>
              <w:t>29 (29</w:t>
            </w:r>
            <w:r w:rsidR="002A7424">
              <w:rPr>
                <w:rFonts w:cstheme="minorHAnsi"/>
                <w:sz w:val="20"/>
                <w:szCs w:val="20"/>
              </w:rPr>
              <w:t>.0</w:t>
            </w:r>
            <w:r w:rsidRPr="008E32B8">
              <w:rPr>
                <w:rFonts w:cstheme="minorHAnsi"/>
                <w:sz w:val="20"/>
                <w:szCs w:val="20"/>
              </w:rPr>
              <w:t>)</w:t>
            </w:r>
          </w:p>
          <w:p w14:paraId="1C302942" w14:textId="4D7CF349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35DA8D7" w14:textId="7173D565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8E32B8">
              <w:rPr>
                <w:rFonts w:cstheme="minorHAnsi"/>
                <w:sz w:val="20"/>
                <w:szCs w:val="20"/>
              </w:rPr>
              <w:t>49 (49</w:t>
            </w:r>
            <w:r w:rsidR="002A7424">
              <w:rPr>
                <w:rFonts w:cstheme="minorHAnsi"/>
                <w:sz w:val="20"/>
                <w:szCs w:val="20"/>
              </w:rPr>
              <w:t>.0</w:t>
            </w:r>
            <w:r w:rsidRPr="008E32B8">
              <w:rPr>
                <w:rFonts w:cstheme="minorHAnsi"/>
                <w:sz w:val="20"/>
                <w:szCs w:val="20"/>
              </w:rPr>
              <w:t>)</w:t>
            </w:r>
          </w:p>
          <w:p w14:paraId="7EAB8E22" w14:textId="1382FE2C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7ED4555" w14:textId="03CE6CD2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 w:rsidRPr="008E32B8">
              <w:rPr>
                <w:rFonts w:cstheme="minorHAnsi"/>
                <w:sz w:val="20"/>
                <w:szCs w:val="20"/>
                <w:lang w:eastAsia="en-US"/>
              </w:rPr>
              <w:t>122 (51.3)</w:t>
            </w:r>
          </w:p>
          <w:p w14:paraId="1678A14B" w14:textId="2AD907A5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2A7424" w:rsidRPr="008E32B8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8E32B8" w:rsidRPr="008E32B8">
              <w:rPr>
                <w:rFonts w:cstheme="minorHAnsi"/>
                <w:sz w:val="20"/>
                <w:szCs w:val="20"/>
                <w:lang w:val="en-US" w:eastAsia="en-US"/>
              </w:rPr>
              <w:t>= 0.0002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1A7626" w14:textId="2875A283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bCs/>
                <w:sz w:val="20"/>
                <w:szCs w:val="20"/>
                <w:lang w:eastAsia="en-US"/>
              </w:rPr>
            </w:pPr>
            <w:r w:rsidRPr="008E32B8">
              <w:rPr>
                <w:rFonts w:cstheme="minorHAnsi"/>
                <w:bCs/>
                <w:sz w:val="20"/>
                <w:szCs w:val="20"/>
                <w:lang w:eastAsia="en-US"/>
              </w:rPr>
              <w:t>121 (50.6)</w:t>
            </w:r>
          </w:p>
          <w:p w14:paraId="611A37EC" w14:textId="1F6BFBEA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2A7424" w:rsidRPr="008E32B8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8E32B8" w:rsidRPr="008E32B8">
              <w:rPr>
                <w:rFonts w:cstheme="minorHAnsi"/>
                <w:sz w:val="20"/>
                <w:szCs w:val="20"/>
                <w:lang w:val="en-US" w:eastAsia="en-US"/>
              </w:rPr>
              <w:t>= 0.0003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1C27988" w14:textId="79D676D4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 w:rsidRPr="008E32B8">
              <w:rPr>
                <w:rFonts w:cstheme="minorHAnsi"/>
                <w:sz w:val="20"/>
                <w:szCs w:val="20"/>
                <w:lang w:eastAsia="en-US"/>
              </w:rPr>
              <w:t>137 (58.3)</w:t>
            </w:r>
          </w:p>
          <w:p w14:paraId="2CD0864D" w14:textId="63E13531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94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3EC2C1B" w14:textId="429F7285" w:rsidR="008E32B8" w:rsidRPr="008E32B8" w:rsidRDefault="00FF44D4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29.0</w:t>
            </w:r>
            <w:r w:rsidR="008B59CC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56BCF975" w14:textId="3CBF812D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2A742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60A722" w14:textId="79F92052" w:rsidR="008E32B8" w:rsidRPr="008E32B8" w:rsidRDefault="00FF44D4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29.0</w:t>
            </w:r>
            <w:r w:rsidR="008B59CC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4ABA118C" w14:textId="2AE040B1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2A742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C278E84" w14:textId="20D91F9A" w:rsidR="008E32B8" w:rsidRPr="008E32B8" w:rsidRDefault="00FF44D4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49.0</w:t>
            </w:r>
          </w:p>
          <w:p w14:paraId="2ABAF444" w14:textId="7FAB5D4F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B04A80" w:rsidRPr="005C1C2F" w14:paraId="3DCB5D16" w14:textId="77777777" w:rsidTr="00BB79D2">
        <w:trPr>
          <w:trHeight w:val="357"/>
        </w:trPr>
        <w:tc>
          <w:tcPr>
            <w:tcW w:w="9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30780F0" w14:textId="77777777" w:rsidR="008E32B8" w:rsidRDefault="008E32B8" w:rsidP="008E32B8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sz w:val="20"/>
                <w:szCs w:val="20"/>
              </w:rPr>
              <w:t>White, n (%)</w:t>
            </w:r>
          </w:p>
          <w:p w14:paraId="19981F3E" w14:textId="1FFFCA7B" w:rsidR="008E32B8" w:rsidRPr="005C1C2F" w:rsidRDefault="008E32B8" w:rsidP="008E32B8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C08B32D" w14:textId="29626324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8E32B8">
              <w:rPr>
                <w:rFonts w:cstheme="minorHAnsi"/>
                <w:sz w:val="20"/>
                <w:szCs w:val="20"/>
              </w:rPr>
              <w:t>95 (95</w:t>
            </w:r>
            <w:r w:rsidR="002A7424">
              <w:rPr>
                <w:rFonts w:cstheme="minorHAnsi"/>
                <w:sz w:val="20"/>
                <w:szCs w:val="20"/>
              </w:rPr>
              <w:t>.0</w:t>
            </w:r>
            <w:r w:rsidRPr="008E32B8">
              <w:rPr>
                <w:rFonts w:cstheme="minorHAnsi"/>
                <w:sz w:val="20"/>
                <w:szCs w:val="20"/>
              </w:rPr>
              <w:t>)</w:t>
            </w:r>
          </w:p>
          <w:p w14:paraId="7BF35C59" w14:textId="161EF0CD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9BFE563" w14:textId="3E8229B4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8E32B8">
              <w:rPr>
                <w:rFonts w:cstheme="minorHAnsi"/>
                <w:sz w:val="20"/>
                <w:szCs w:val="20"/>
              </w:rPr>
              <w:t>94 (94</w:t>
            </w:r>
            <w:r w:rsidR="002A7424">
              <w:rPr>
                <w:rFonts w:cstheme="minorHAnsi"/>
                <w:sz w:val="20"/>
                <w:szCs w:val="20"/>
              </w:rPr>
              <w:t>.0</w:t>
            </w:r>
            <w:r w:rsidRPr="008E32B8">
              <w:rPr>
                <w:rFonts w:cstheme="minorHAnsi"/>
                <w:sz w:val="20"/>
                <w:szCs w:val="20"/>
              </w:rPr>
              <w:t>)</w:t>
            </w:r>
          </w:p>
          <w:p w14:paraId="422AB679" w14:textId="749881FE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5894DA5" w14:textId="2286BF20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 w:rsidRPr="008E32B8">
              <w:rPr>
                <w:rFonts w:cstheme="minorHAnsi"/>
                <w:sz w:val="20"/>
                <w:szCs w:val="20"/>
                <w:lang w:eastAsia="en-US"/>
              </w:rPr>
              <w:t>219 (92.0)</w:t>
            </w:r>
          </w:p>
          <w:p w14:paraId="7BA70869" w14:textId="1CE0258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Pr="008E32B8">
              <w:rPr>
                <w:rFonts w:cstheme="minorHAnsi"/>
                <w:sz w:val="20"/>
                <w:szCs w:val="20"/>
                <w:lang w:val="en-US" w:eastAsia="en-US"/>
              </w:rPr>
              <w:t xml:space="preserve"> = 0.3297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D36AFDB" w14:textId="77777777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bCs/>
                <w:sz w:val="20"/>
                <w:szCs w:val="20"/>
                <w:lang w:eastAsia="en-US"/>
              </w:rPr>
            </w:pPr>
            <w:r w:rsidRPr="008E32B8">
              <w:rPr>
                <w:rFonts w:cstheme="minorHAnsi"/>
                <w:bCs/>
                <w:sz w:val="20"/>
                <w:szCs w:val="20"/>
                <w:lang w:eastAsia="en-US"/>
              </w:rPr>
              <w:t>226 (94.6)</w:t>
            </w:r>
          </w:p>
          <w:p w14:paraId="47038BED" w14:textId="5658A184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2A7424" w:rsidRPr="008E32B8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8E32B8" w:rsidRPr="008E32B8">
              <w:rPr>
                <w:rFonts w:cstheme="minorHAnsi"/>
                <w:sz w:val="20"/>
                <w:szCs w:val="20"/>
                <w:lang w:val="en-US" w:eastAsia="en-US"/>
              </w:rPr>
              <w:t>= 0.8693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00750EE" w14:textId="0ECABF69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 w:rsidRPr="008E32B8">
              <w:rPr>
                <w:rFonts w:cstheme="minorHAnsi"/>
                <w:sz w:val="20"/>
                <w:szCs w:val="20"/>
                <w:lang w:eastAsia="en-US"/>
              </w:rPr>
              <w:t>227 (96.6)</w:t>
            </w:r>
          </w:p>
          <w:p w14:paraId="51FA96C9" w14:textId="1E89301B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94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7DF478A" w14:textId="6559D8FB" w:rsidR="008E32B8" w:rsidRPr="008E32B8" w:rsidRDefault="00FF44D4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95.0</w:t>
            </w:r>
            <w:r w:rsidR="008B59CC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15777391" w14:textId="28C67341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2A742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8E779AB" w14:textId="42E6044D" w:rsidR="008E32B8" w:rsidRPr="008E32B8" w:rsidRDefault="00FF44D4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95.0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36151B9F" w14:textId="1C7CBA32" w:rsidR="008E32B8" w:rsidRPr="008E32B8" w:rsidRDefault="004F16BA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2A742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B49E950" w14:textId="0055BF25" w:rsidR="008E32B8" w:rsidRPr="008E32B8" w:rsidRDefault="00FF44D4" w:rsidP="008E32B8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94.0</w:t>
            </w:r>
          </w:p>
          <w:p w14:paraId="22992D49" w14:textId="756A54F3" w:rsidR="008E32B8" w:rsidRPr="008E32B8" w:rsidRDefault="008E32B8" w:rsidP="008E32B8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0A5A82" w:rsidRPr="005C1C2F" w14:paraId="314B7996" w14:textId="77777777" w:rsidTr="00BB79D2">
        <w:trPr>
          <w:trHeight w:val="401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94CD5A1" w14:textId="38C9345C" w:rsidR="000A5A82" w:rsidRPr="005C1C2F" w:rsidRDefault="000A5A82" w:rsidP="00AD35D2">
            <w:pPr>
              <w:spacing w:line="276" w:lineRule="auto"/>
              <w:jc w:val="left"/>
              <w:rPr>
                <w:rFonts w:cstheme="minorHAnsi"/>
                <w:b/>
                <w:bCs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Disease characteristics</w:t>
            </w:r>
          </w:p>
        </w:tc>
      </w:tr>
      <w:tr w:rsidR="00B04A80" w:rsidRPr="005C1C2F" w14:paraId="3A2D3A02" w14:textId="77777777" w:rsidTr="00BB79D2">
        <w:trPr>
          <w:trHeight w:val="308"/>
        </w:trPr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784418A" w14:textId="125916FD" w:rsidR="00953760" w:rsidRPr="00F80B93" w:rsidRDefault="00953760" w:rsidP="00103898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M</w:t>
            </w:r>
            <w:r>
              <w:rPr>
                <w:rFonts w:cstheme="minorHAnsi"/>
                <w:sz w:val="20"/>
                <w:szCs w:val="20"/>
              </w:rPr>
              <w:t>TX</w:t>
            </w:r>
            <w:r w:rsidRPr="00F80B93">
              <w:rPr>
                <w:rFonts w:cstheme="minorHAnsi"/>
                <w:sz w:val="20"/>
                <w:szCs w:val="20"/>
              </w:rPr>
              <w:t xml:space="preserve"> use, n (%)</w:t>
            </w: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F55DD4F" w14:textId="7ED392B1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47 (47</w:t>
            </w:r>
            <w:r w:rsidR="00103898">
              <w:rPr>
                <w:rFonts w:cstheme="minorHAnsi"/>
                <w:sz w:val="20"/>
                <w:szCs w:val="20"/>
              </w:rPr>
              <w:t>.0</w:t>
            </w:r>
            <w:r w:rsidRPr="00F80B93">
              <w:rPr>
                <w:rFonts w:cstheme="minorHAnsi"/>
                <w:sz w:val="20"/>
                <w:szCs w:val="20"/>
              </w:rPr>
              <w:t>)</w:t>
            </w:r>
          </w:p>
          <w:p w14:paraId="67D32100" w14:textId="1924441D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9B7292C" w14:textId="15AF85A4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45 (45</w:t>
            </w:r>
            <w:r w:rsidR="00103898">
              <w:rPr>
                <w:rFonts w:cstheme="minorHAnsi"/>
                <w:sz w:val="20"/>
                <w:szCs w:val="20"/>
              </w:rPr>
              <w:t>.0</w:t>
            </w:r>
            <w:r w:rsidRPr="00F80B93">
              <w:rPr>
                <w:rFonts w:cstheme="minorHAnsi"/>
                <w:sz w:val="20"/>
                <w:szCs w:val="20"/>
              </w:rPr>
              <w:t>)</w:t>
            </w:r>
          </w:p>
          <w:p w14:paraId="29A5DCFC" w14:textId="42EF8467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B37C162" w14:textId="09A6A971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105 (44.1)</w:t>
            </w:r>
          </w:p>
          <w:p w14:paraId="5B1B7D2C" w14:textId="2DEF4EFD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103898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= 0.6268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42D4EFD" w14:textId="25EBD2EB" w:rsidR="00953760" w:rsidRDefault="00953760" w:rsidP="00953760">
            <w:pPr>
              <w:spacing w:line="276" w:lineRule="auto"/>
              <w:jc w:val="center"/>
              <w:rPr>
                <w:rFonts w:cstheme="minorHAnsi"/>
                <w:bCs/>
                <w:sz w:val="20"/>
                <w:szCs w:val="20"/>
                <w:lang w:eastAsia="en-US"/>
              </w:rPr>
            </w:pPr>
            <w:r>
              <w:rPr>
                <w:rFonts w:cstheme="minorHAnsi"/>
                <w:bCs/>
                <w:sz w:val="20"/>
                <w:szCs w:val="20"/>
                <w:lang w:eastAsia="en-US"/>
              </w:rPr>
              <w:t>115 (48.1)</w:t>
            </w:r>
          </w:p>
          <w:p w14:paraId="057C6339" w14:textId="7185D4C5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103898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= 0.8510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89DE1B7" w14:textId="2AB76573" w:rsidR="00953760" w:rsidRPr="00F80B93" w:rsidRDefault="00953760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120 (51.1)</w:t>
            </w:r>
          </w:p>
        </w:tc>
        <w:tc>
          <w:tcPr>
            <w:tcW w:w="594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277BE25" w14:textId="0D3FE620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47.0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6BE9166D" w14:textId="6217FD29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4B63136" w14:textId="676C1F88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47.0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724D4452" w14:textId="42FFAAD6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6D40982" w14:textId="3591A61E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45.0</w:t>
            </w:r>
          </w:p>
          <w:p w14:paraId="680E317B" w14:textId="05F29894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B04A80" w:rsidRPr="005C1C2F" w14:paraId="64ACCEC9" w14:textId="77777777" w:rsidTr="00BB79D2">
        <w:trPr>
          <w:trHeight w:val="274"/>
        </w:trPr>
        <w:tc>
          <w:tcPr>
            <w:tcW w:w="93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417436D" w14:textId="3E122C6A" w:rsidR="00953760" w:rsidRPr="00F80B93" w:rsidRDefault="00953760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Psoriasis (≥</w:t>
            </w:r>
            <w:r w:rsidR="000E498A">
              <w:rPr>
                <w:rFonts w:cstheme="minorHAnsi"/>
                <w:sz w:val="20"/>
                <w:szCs w:val="20"/>
              </w:rPr>
              <w:t xml:space="preserve"> </w:t>
            </w:r>
            <w:r w:rsidRPr="00F80B93">
              <w:rPr>
                <w:rFonts w:cstheme="minorHAnsi"/>
                <w:sz w:val="20"/>
                <w:szCs w:val="20"/>
              </w:rPr>
              <w:t xml:space="preserve">3% </w:t>
            </w:r>
            <w:r>
              <w:rPr>
                <w:rFonts w:cstheme="minorHAnsi"/>
                <w:sz w:val="20"/>
                <w:szCs w:val="20"/>
              </w:rPr>
              <w:t>BSA</w:t>
            </w:r>
            <w:r w:rsidRPr="00F80B93">
              <w:rPr>
                <w:rFonts w:cstheme="minorHAnsi"/>
                <w:sz w:val="20"/>
                <w:szCs w:val="20"/>
              </w:rPr>
              <w:t>), n (%)</w:t>
            </w:r>
          </w:p>
        </w:tc>
        <w:tc>
          <w:tcPr>
            <w:tcW w:w="4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6ED7F58" w14:textId="4EDEA90E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83 (83</w:t>
            </w:r>
            <w:r w:rsidR="000E498A">
              <w:rPr>
                <w:rFonts w:cstheme="minorHAnsi"/>
                <w:sz w:val="20"/>
                <w:szCs w:val="20"/>
              </w:rPr>
              <w:t>.0</w:t>
            </w:r>
            <w:r w:rsidRPr="00F80B93">
              <w:rPr>
                <w:rFonts w:cstheme="minorHAnsi"/>
                <w:sz w:val="20"/>
                <w:szCs w:val="20"/>
              </w:rPr>
              <w:t>)</w:t>
            </w:r>
          </w:p>
          <w:p w14:paraId="3B82B199" w14:textId="325D0DF7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862FFC9" w14:textId="4F085DFE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87 (87</w:t>
            </w:r>
            <w:r w:rsidR="000E498A">
              <w:rPr>
                <w:rFonts w:cstheme="minorHAnsi"/>
                <w:sz w:val="20"/>
                <w:szCs w:val="20"/>
              </w:rPr>
              <w:t>.0</w:t>
            </w:r>
            <w:r w:rsidRPr="00F80B93">
              <w:rPr>
                <w:rFonts w:cstheme="minorHAnsi"/>
                <w:sz w:val="20"/>
                <w:szCs w:val="20"/>
              </w:rPr>
              <w:t>)</w:t>
            </w:r>
          </w:p>
          <w:p w14:paraId="1FE3FDF2" w14:textId="0CEC82CF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2F1CF0C" w14:textId="0F0AC64C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126 (52.9)</w:t>
            </w:r>
          </w:p>
          <w:p w14:paraId="0891EBB5" w14:textId="6D98EF51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0E498A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&lt; 0.0001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DD8770" w14:textId="46889713" w:rsidR="00953760" w:rsidRDefault="00953760" w:rsidP="00953760">
            <w:pPr>
              <w:spacing w:line="276" w:lineRule="auto"/>
              <w:jc w:val="center"/>
              <w:rPr>
                <w:rFonts w:cstheme="minorHAnsi"/>
                <w:bCs/>
                <w:sz w:val="20"/>
                <w:szCs w:val="20"/>
                <w:lang w:eastAsia="en-US"/>
              </w:rPr>
            </w:pPr>
            <w:r>
              <w:rPr>
                <w:rFonts w:cstheme="minorHAnsi"/>
                <w:bCs/>
                <w:sz w:val="20"/>
                <w:szCs w:val="20"/>
                <w:lang w:eastAsia="en-US"/>
              </w:rPr>
              <w:t>103 (43.1)</w:t>
            </w:r>
          </w:p>
          <w:p w14:paraId="18B1E9E8" w14:textId="711F9CED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0E498A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&lt; 0.0001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10C3A78" w14:textId="14373D9F" w:rsidR="00953760" w:rsidRPr="00F80B93" w:rsidRDefault="00953760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102 (43.4)</w:t>
            </w:r>
          </w:p>
        </w:tc>
        <w:tc>
          <w:tcPr>
            <w:tcW w:w="594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B517C00" w14:textId="3A02904E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83.0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2D2C04E2" w14:textId="37EC92B9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079FF9" w14:textId="0F66C965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83.0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37174D7A" w14:textId="7B57DBD9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79220EC" w14:textId="74753212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87.0</w:t>
            </w:r>
          </w:p>
          <w:p w14:paraId="0CC40C2D" w14:textId="525DE7CA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B04A80" w:rsidRPr="005C1C2F" w14:paraId="473DEDE2" w14:textId="77777777" w:rsidTr="00BB79D2">
        <w:trPr>
          <w:trHeight w:val="357"/>
        </w:trPr>
        <w:tc>
          <w:tcPr>
            <w:tcW w:w="93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2959E15" w14:textId="65AE6616" w:rsidR="00953760" w:rsidRDefault="000E498A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</w:t>
            </w:r>
            <w:r w:rsidRPr="00F80B93">
              <w:rPr>
                <w:rFonts w:cstheme="minorHAnsi"/>
                <w:sz w:val="20"/>
                <w:szCs w:val="20"/>
              </w:rPr>
              <w:t xml:space="preserve">ean </w:t>
            </w:r>
            <w:r w:rsidR="00953760" w:rsidRPr="00F80B93">
              <w:rPr>
                <w:rFonts w:cstheme="minorHAnsi"/>
                <w:sz w:val="20"/>
                <w:szCs w:val="20"/>
              </w:rPr>
              <w:t>PASI score (SD)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‡</w:t>
            </w:r>
          </w:p>
          <w:p w14:paraId="5485E14A" w14:textId="5EC765B4" w:rsidR="003134AD" w:rsidRPr="00F80B93" w:rsidRDefault="003134AD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7440482" w14:textId="77777777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11.4 (12.7)</w:t>
            </w:r>
          </w:p>
          <w:p w14:paraId="2F20BFC8" w14:textId="1E0880DB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C9D7928" w14:textId="77777777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10.2 (9.0)</w:t>
            </w:r>
          </w:p>
          <w:p w14:paraId="166A24B7" w14:textId="72AE1D0D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3A435D7" w14:textId="77777777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12.2 (11.3)</w:t>
            </w:r>
          </w:p>
          <w:p w14:paraId="010F37C8" w14:textId="57A03C30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0E498A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= 0.6342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E7AACC" w14:textId="77777777" w:rsidR="00953760" w:rsidRDefault="00953760" w:rsidP="00953760">
            <w:pPr>
              <w:spacing w:line="276" w:lineRule="auto"/>
              <w:jc w:val="center"/>
              <w:rPr>
                <w:rFonts w:cstheme="minorHAnsi"/>
                <w:bCs/>
                <w:sz w:val="20"/>
                <w:szCs w:val="20"/>
                <w:lang w:eastAsia="en-US"/>
              </w:rPr>
            </w:pPr>
            <w:r>
              <w:rPr>
                <w:rFonts w:cstheme="minorHAnsi"/>
                <w:bCs/>
                <w:sz w:val="20"/>
                <w:szCs w:val="20"/>
                <w:lang w:eastAsia="en-US"/>
              </w:rPr>
              <w:t>10.8 (8.5)</w:t>
            </w:r>
          </w:p>
          <w:p w14:paraId="1B458A76" w14:textId="4A7DF50C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0E498A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= 0.7011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FDBA915" w14:textId="27F13E51" w:rsidR="00953760" w:rsidRPr="00F80B93" w:rsidRDefault="00953760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10.9 (8.7)</w:t>
            </w:r>
          </w:p>
        </w:tc>
        <w:tc>
          <w:tcPr>
            <w:tcW w:w="594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D334DAB" w14:textId="77777777" w:rsidR="00953760" w:rsidRDefault="00953760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t>11.4 (5.8)</w:t>
            </w:r>
          </w:p>
          <w:p w14:paraId="68F251A9" w14:textId="630D52F9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F492AE" w14:textId="77777777" w:rsidR="00953760" w:rsidRDefault="00953760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t>11.4 (6.0)</w:t>
            </w:r>
          </w:p>
          <w:p w14:paraId="7AACFB6B" w14:textId="3889CDE7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501F0CB" w14:textId="77777777" w:rsidR="00953760" w:rsidRDefault="00953760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t>10.2 (4.7)</w:t>
            </w:r>
          </w:p>
          <w:p w14:paraId="3333AD31" w14:textId="0E699EE8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B04A80" w:rsidRPr="005C1C2F" w14:paraId="0B90800A" w14:textId="77777777" w:rsidTr="00BB79D2">
        <w:trPr>
          <w:trHeight w:val="357"/>
        </w:trPr>
        <w:tc>
          <w:tcPr>
            <w:tcW w:w="93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B364CFD" w14:textId="2467DF2C" w:rsidR="00953760" w:rsidRDefault="000E498A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</w:t>
            </w:r>
            <w:r w:rsidRPr="00F80B93">
              <w:rPr>
                <w:rFonts w:cstheme="minorHAnsi"/>
                <w:sz w:val="20"/>
                <w:szCs w:val="20"/>
              </w:rPr>
              <w:t xml:space="preserve">ean </w:t>
            </w:r>
            <w:r w:rsidR="00953760" w:rsidRPr="00F80B93">
              <w:rPr>
                <w:rFonts w:cstheme="minorHAnsi"/>
                <w:sz w:val="20"/>
                <w:szCs w:val="20"/>
              </w:rPr>
              <w:t xml:space="preserve">HAQ-DI </w:t>
            </w:r>
            <w:r w:rsidR="00216A0A">
              <w:rPr>
                <w:rFonts w:cstheme="minorHAnsi"/>
                <w:sz w:val="20"/>
                <w:szCs w:val="20"/>
              </w:rPr>
              <w:t xml:space="preserve">score </w:t>
            </w:r>
            <w:r w:rsidR="00953760" w:rsidRPr="00F80B93">
              <w:rPr>
                <w:rFonts w:cstheme="minorHAnsi"/>
                <w:sz w:val="20"/>
                <w:szCs w:val="20"/>
              </w:rPr>
              <w:t>(SD)</w:t>
            </w:r>
          </w:p>
          <w:p w14:paraId="2DDBBF2F" w14:textId="3FF66966" w:rsidR="00953760" w:rsidRPr="00F80B93" w:rsidRDefault="00953760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0A0C8D1" w14:textId="77777777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1.1 (0.6)</w:t>
            </w:r>
          </w:p>
          <w:p w14:paraId="62423DDF" w14:textId="3BBD84EA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368A6F7" w14:textId="36C94927" w:rsidR="00953760" w:rsidRPr="008E32B8" w:rsidRDefault="00953760" w:rsidP="00953760">
            <w:pPr>
              <w:pStyle w:val="ListParagraph"/>
              <w:numPr>
                <w:ilvl w:val="1"/>
                <w:numId w:val="15"/>
              </w:num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8E32B8">
              <w:rPr>
                <w:rFonts w:cstheme="minorHAnsi"/>
                <w:sz w:val="20"/>
                <w:szCs w:val="20"/>
              </w:rPr>
              <w:t>(0.6)</w:t>
            </w:r>
          </w:p>
          <w:p w14:paraId="224C7F03" w14:textId="3E4DA2BB" w:rsidR="00953760" w:rsidRPr="008E32B8" w:rsidRDefault="00953760" w:rsidP="00953760">
            <w:pPr>
              <w:pStyle w:val="ListParagraph"/>
              <w:numPr>
                <w:ilvl w:val="0"/>
                <w:numId w:val="0"/>
              </w:numPr>
              <w:spacing w:line="276" w:lineRule="auto"/>
              <w:ind w:left="36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EA13F23" w14:textId="5BD851F4" w:rsidR="00953760" w:rsidRPr="00C23BB0" w:rsidRDefault="00953760" w:rsidP="00C23BB0">
            <w:pPr>
              <w:pStyle w:val="ListParagraph"/>
              <w:numPr>
                <w:ilvl w:val="1"/>
                <w:numId w:val="15"/>
              </w:num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 w:rsidRPr="00C23BB0">
              <w:rPr>
                <w:rFonts w:cstheme="minorHAnsi"/>
                <w:sz w:val="20"/>
                <w:szCs w:val="20"/>
              </w:rPr>
              <w:t>(0.6)</w:t>
            </w:r>
          </w:p>
          <w:p w14:paraId="6BB15840" w14:textId="17F0F2EE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0E498A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= 0.1629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170167" w14:textId="77777777" w:rsidR="00953760" w:rsidRDefault="00953760" w:rsidP="00953760">
            <w:pPr>
              <w:pStyle w:val="ListParagraph"/>
              <w:numPr>
                <w:ilvl w:val="1"/>
                <w:numId w:val="21"/>
              </w:numPr>
              <w:spacing w:line="276" w:lineRule="auto"/>
              <w:jc w:val="center"/>
              <w:rPr>
                <w:rFonts w:cstheme="minorHAnsi"/>
                <w:bCs/>
                <w:sz w:val="20"/>
                <w:szCs w:val="20"/>
                <w:lang w:eastAsia="en-US"/>
              </w:rPr>
            </w:pPr>
            <w:r>
              <w:rPr>
                <w:rFonts w:cstheme="minorHAnsi"/>
                <w:bCs/>
                <w:sz w:val="20"/>
                <w:szCs w:val="20"/>
              </w:rPr>
              <w:t>(0.7)</w:t>
            </w:r>
          </w:p>
          <w:p w14:paraId="2FB1E40E" w14:textId="6998EF21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/>
              </w:rPr>
              <w:t>p</w:t>
            </w:r>
            <w:r w:rsidR="000E498A">
              <w:rPr>
                <w:rFonts w:cstheme="minorHAnsi"/>
                <w:i/>
                <w:sz w:val="20"/>
                <w:szCs w:val="20"/>
                <w:lang w:val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/>
              </w:rPr>
              <w:t>= 0.2125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D937801" w14:textId="6FF7408B" w:rsidR="00953760" w:rsidRPr="00F80B93" w:rsidRDefault="00953760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1.2 (0.7)</w:t>
            </w:r>
          </w:p>
        </w:tc>
        <w:tc>
          <w:tcPr>
            <w:tcW w:w="594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729830E" w14:textId="77777777" w:rsidR="00953760" w:rsidRDefault="00953760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t>1.1 (0.4)</w:t>
            </w:r>
          </w:p>
          <w:p w14:paraId="6D6F6F70" w14:textId="3A0F1CE0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E7E34E" w14:textId="57510B8D" w:rsidR="00953760" w:rsidRPr="008E32B8" w:rsidRDefault="00953760" w:rsidP="00953760">
            <w:pPr>
              <w:pStyle w:val="ListParagraph"/>
              <w:numPr>
                <w:ilvl w:val="1"/>
                <w:numId w:val="16"/>
              </w:num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8E32B8">
              <w:rPr>
                <w:rFonts w:cstheme="minorHAnsi"/>
                <w:b/>
                <w:bCs/>
                <w:sz w:val="20"/>
                <w:szCs w:val="20"/>
              </w:rPr>
              <w:t>(0.3)</w:t>
            </w:r>
          </w:p>
          <w:p w14:paraId="10E3D923" w14:textId="7DD9079E" w:rsidR="00953760" w:rsidRPr="008E32B8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90285B3" w14:textId="77777777" w:rsidR="00953760" w:rsidRDefault="00953760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t>1.1 (0.3)</w:t>
            </w:r>
          </w:p>
          <w:p w14:paraId="67131AEA" w14:textId="3956FBB1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B04A80" w:rsidRPr="005C1C2F" w14:paraId="53908BCF" w14:textId="77777777" w:rsidTr="008437BC">
        <w:trPr>
          <w:trHeight w:val="357"/>
        </w:trPr>
        <w:tc>
          <w:tcPr>
            <w:tcW w:w="939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18CC564" w14:textId="0681805E" w:rsidR="00953760" w:rsidRPr="00F80B93" w:rsidRDefault="00953760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Presence of dactylitis, n (%)</w:t>
            </w:r>
          </w:p>
        </w:tc>
        <w:tc>
          <w:tcPr>
            <w:tcW w:w="445" w:type="pct"/>
            <w:tcBorders>
              <w:top w:val="nil"/>
              <w:left w:val="single" w:sz="4" w:space="0" w:color="auto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0F758CA" w14:textId="68B53152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40 (40</w:t>
            </w:r>
            <w:r w:rsidR="000E498A">
              <w:rPr>
                <w:rFonts w:cstheme="minorHAnsi"/>
                <w:sz w:val="20"/>
                <w:szCs w:val="20"/>
              </w:rPr>
              <w:t>.0</w:t>
            </w:r>
            <w:r w:rsidRPr="00F80B93">
              <w:rPr>
                <w:rFonts w:cstheme="minorHAnsi"/>
                <w:sz w:val="20"/>
                <w:szCs w:val="20"/>
              </w:rPr>
              <w:t>)</w:t>
            </w:r>
          </w:p>
          <w:p w14:paraId="507D6B4A" w14:textId="14AF37AB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nil"/>
              <w:left w:val="nil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8726CB4" w14:textId="0A320085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41 (41</w:t>
            </w:r>
            <w:r w:rsidR="000E498A">
              <w:rPr>
                <w:rFonts w:cstheme="minorHAnsi"/>
                <w:sz w:val="20"/>
                <w:szCs w:val="20"/>
              </w:rPr>
              <w:t>.0</w:t>
            </w:r>
            <w:r w:rsidRPr="00F80B93">
              <w:rPr>
                <w:rFonts w:cstheme="minorHAnsi"/>
                <w:sz w:val="20"/>
                <w:szCs w:val="20"/>
              </w:rPr>
              <w:t>)</w:t>
            </w:r>
          </w:p>
          <w:p w14:paraId="7689C72D" w14:textId="0547A430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F424917" w14:textId="3B4A9235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68 (28.6)</w:t>
            </w:r>
          </w:p>
          <w:p w14:paraId="1EAB0CA0" w14:textId="2C06BA13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0E498A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= 0.0397</w:t>
            </w:r>
          </w:p>
        </w:tc>
        <w:tc>
          <w:tcPr>
            <w:tcW w:w="545" w:type="pct"/>
            <w:tcBorders>
              <w:top w:val="nil"/>
              <w:left w:val="nil"/>
              <w:right w:val="nil"/>
            </w:tcBorders>
            <w:vAlign w:val="bottom"/>
          </w:tcPr>
          <w:p w14:paraId="30B11D9F" w14:textId="7D58D263" w:rsidR="00953760" w:rsidRDefault="00953760" w:rsidP="00953760">
            <w:pPr>
              <w:spacing w:line="276" w:lineRule="auto"/>
              <w:jc w:val="center"/>
              <w:rPr>
                <w:rFonts w:cstheme="minorHAnsi"/>
                <w:bCs/>
                <w:sz w:val="20"/>
                <w:szCs w:val="20"/>
                <w:lang w:eastAsia="en-US"/>
              </w:rPr>
            </w:pPr>
            <w:r>
              <w:rPr>
                <w:rFonts w:cstheme="minorHAnsi"/>
                <w:bCs/>
                <w:sz w:val="20"/>
                <w:szCs w:val="20"/>
                <w:lang w:eastAsia="en-US"/>
              </w:rPr>
              <w:t>92 (38.5)</w:t>
            </w:r>
          </w:p>
          <w:p w14:paraId="07F82CE6" w14:textId="0E11D62E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0E498A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= 0.7953</w:t>
            </w:r>
          </w:p>
        </w:tc>
        <w:tc>
          <w:tcPr>
            <w:tcW w:w="545" w:type="pc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3101298" w14:textId="6B2F84D0" w:rsidR="00953760" w:rsidRPr="00F80B93" w:rsidRDefault="00953760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63 (26.8)</w:t>
            </w:r>
          </w:p>
        </w:tc>
        <w:tc>
          <w:tcPr>
            <w:tcW w:w="594" w:type="pct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1A2F885" w14:textId="7548DEFC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40.0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3AA61B19" w14:textId="3B2B9C53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right w:val="nil"/>
            </w:tcBorders>
            <w:vAlign w:val="bottom"/>
          </w:tcPr>
          <w:p w14:paraId="2A3B5B6E" w14:textId="079F6BB3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40.0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7C770AC5" w14:textId="3FB6020A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D2D3117" w14:textId="06E9C5C7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41.0</w:t>
            </w:r>
          </w:p>
          <w:p w14:paraId="116A6BAC" w14:textId="5820CB89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B04A80" w:rsidRPr="005C1C2F" w14:paraId="1D1A312B" w14:textId="77777777" w:rsidTr="008437BC">
        <w:trPr>
          <w:trHeight w:val="357"/>
        </w:trPr>
        <w:tc>
          <w:tcPr>
            <w:tcW w:w="939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B507603" w14:textId="2C5D4FAB" w:rsidR="00953760" w:rsidRPr="00F80B93" w:rsidRDefault="00953760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 xml:space="preserve">Presence of </w:t>
            </w:r>
            <w:proofErr w:type="spellStart"/>
            <w:r w:rsidRPr="00F80B93">
              <w:rPr>
                <w:rFonts w:cstheme="minorHAnsi"/>
                <w:sz w:val="20"/>
                <w:szCs w:val="20"/>
              </w:rPr>
              <w:t>enthesitis</w:t>
            </w:r>
            <w:proofErr w:type="spellEnd"/>
            <w:r w:rsidRPr="00F80B93">
              <w:rPr>
                <w:rFonts w:cstheme="minorHAnsi"/>
                <w:sz w:val="20"/>
                <w:szCs w:val="20"/>
              </w:rPr>
              <w:t>, n (%)</w:t>
            </w:r>
          </w:p>
        </w:tc>
        <w:tc>
          <w:tcPr>
            <w:tcW w:w="445" w:type="pct"/>
            <w:tcBorders>
              <w:top w:val="nil"/>
              <w:left w:val="single" w:sz="4" w:space="0" w:color="auto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1B9AD23" w14:textId="5CAA950E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42 (42</w:t>
            </w:r>
            <w:r w:rsidR="000E498A">
              <w:rPr>
                <w:rFonts w:cstheme="minorHAnsi"/>
                <w:sz w:val="20"/>
                <w:szCs w:val="20"/>
              </w:rPr>
              <w:t>.0</w:t>
            </w:r>
            <w:r w:rsidRPr="00F80B93">
              <w:rPr>
                <w:rFonts w:cstheme="minorHAnsi"/>
                <w:sz w:val="20"/>
                <w:szCs w:val="20"/>
              </w:rPr>
              <w:t>)</w:t>
            </w:r>
          </w:p>
          <w:p w14:paraId="08CC4DED" w14:textId="01C4B0A7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nil"/>
              <w:left w:val="nil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9AA7A40" w14:textId="17252011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35 (35</w:t>
            </w:r>
            <w:r w:rsidR="000E498A">
              <w:rPr>
                <w:rFonts w:cstheme="minorHAnsi"/>
                <w:sz w:val="20"/>
                <w:szCs w:val="20"/>
              </w:rPr>
              <w:t>.0</w:t>
            </w:r>
            <w:r w:rsidRPr="00F80B93">
              <w:rPr>
                <w:rFonts w:cstheme="minorHAnsi"/>
                <w:sz w:val="20"/>
                <w:szCs w:val="20"/>
              </w:rPr>
              <w:t>)</w:t>
            </w:r>
          </w:p>
          <w:p w14:paraId="20D621E4" w14:textId="4C50FA98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683FF94" w14:textId="064BE7D3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159 (66.8)</w:t>
            </w:r>
          </w:p>
          <w:p w14:paraId="51DEE26C" w14:textId="7548AAFA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0E498A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&lt; 0.0001</w:t>
            </w:r>
          </w:p>
        </w:tc>
        <w:tc>
          <w:tcPr>
            <w:tcW w:w="545" w:type="pct"/>
            <w:tcBorders>
              <w:top w:val="nil"/>
              <w:left w:val="nil"/>
              <w:right w:val="nil"/>
            </w:tcBorders>
            <w:vAlign w:val="bottom"/>
          </w:tcPr>
          <w:p w14:paraId="612B2C2E" w14:textId="4E8637F6" w:rsidR="00953760" w:rsidRDefault="00953760" w:rsidP="00953760">
            <w:pPr>
              <w:spacing w:line="276" w:lineRule="auto"/>
              <w:jc w:val="center"/>
              <w:rPr>
                <w:rFonts w:cstheme="minorHAnsi"/>
                <w:bCs/>
                <w:sz w:val="20"/>
                <w:szCs w:val="20"/>
                <w:lang w:eastAsia="en-US"/>
              </w:rPr>
            </w:pPr>
            <w:r>
              <w:rPr>
                <w:rFonts w:cstheme="minorHAnsi"/>
                <w:bCs/>
                <w:sz w:val="20"/>
                <w:szCs w:val="20"/>
                <w:lang w:eastAsia="en-US"/>
              </w:rPr>
              <w:t>144 (60.3)</w:t>
            </w:r>
          </w:p>
          <w:p w14:paraId="4AC3A5C0" w14:textId="0B8E0DA7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0E498A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= 0.0021</w:t>
            </w:r>
          </w:p>
        </w:tc>
        <w:tc>
          <w:tcPr>
            <w:tcW w:w="545" w:type="pc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EA124B8" w14:textId="1C8C6064" w:rsidR="00953760" w:rsidRPr="00F80B93" w:rsidRDefault="00953760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163 (69.4)</w:t>
            </w:r>
          </w:p>
        </w:tc>
        <w:tc>
          <w:tcPr>
            <w:tcW w:w="594" w:type="pct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79D37D1" w14:textId="09F37923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42.0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370A9EBB" w14:textId="35E32B5B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right w:val="nil"/>
            </w:tcBorders>
            <w:vAlign w:val="bottom"/>
          </w:tcPr>
          <w:p w14:paraId="25B7D197" w14:textId="5C7AF5A6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42.0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5ACEE6C3" w14:textId="7D57D7F7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11B3AF8" w14:textId="46380DAE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35.0</w:t>
            </w:r>
          </w:p>
          <w:p w14:paraId="2D783763" w14:textId="7925903C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B04A80" w:rsidRPr="005C1C2F" w14:paraId="2B501150" w14:textId="77777777" w:rsidTr="008437BC">
        <w:trPr>
          <w:trHeight w:val="357"/>
        </w:trPr>
        <w:tc>
          <w:tcPr>
            <w:tcW w:w="939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</w:tcPr>
          <w:p w14:paraId="127E0F3F" w14:textId="6286E486" w:rsidR="000A5A82" w:rsidRPr="00F80B93" w:rsidRDefault="000E498A" w:rsidP="00E82CB4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</w:t>
            </w:r>
            <w:r w:rsidRPr="00F80B93">
              <w:rPr>
                <w:rFonts w:cstheme="minorHAnsi"/>
                <w:sz w:val="20"/>
                <w:szCs w:val="20"/>
              </w:rPr>
              <w:t xml:space="preserve">ean </w:t>
            </w:r>
            <w:r w:rsidR="00E82CB4" w:rsidRPr="00F80B93">
              <w:rPr>
                <w:rFonts w:cstheme="minorHAnsi"/>
                <w:sz w:val="20"/>
                <w:szCs w:val="20"/>
              </w:rPr>
              <w:t xml:space="preserve">duration </w:t>
            </w:r>
            <w:r w:rsidR="00E82CB4">
              <w:rPr>
                <w:rFonts w:cstheme="minorHAnsi"/>
                <w:sz w:val="20"/>
                <w:szCs w:val="20"/>
              </w:rPr>
              <w:t xml:space="preserve">of </w:t>
            </w:r>
            <w:r w:rsidR="000A5A82" w:rsidRPr="00F80B93">
              <w:rPr>
                <w:rFonts w:cstheme="minorHAnsi"/>
                <w:sz w:val="20"/>
                <w:szCs w:val="20"/>
              </w:rPr>
              <w:t>PsA</w:t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  <w:r w:rsidR="000A5A82" w:rsidRPr="00F80B93">
              <w:rPr>
                <w:rFonts w:cstheme="minorHAnsi"/>
                <w:sz w:val="20"/>
                <w:szCs w:val="20"/>
              </w:rPr>
              <w:t>years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1C290F">
              <w:rPr>
                <w:rFonts w:cstheme="minorHAnsi"/>
                <w:sz w:val="20"/>
                <w:szCs w:val="20"/>
              </w:rPr>
              <w:t>(</w:t>
            </w:r>
            <w:r w:rsidR="000A5A82" w:rsidRPr="00F80B93">
              <w:rPr>
                <w:rFonts w:cstheme="minorHAnsi"/>
                <w:sz w:val="20"/>
                <w:szCs w:val="20"/>
              </w:rPr>
              <w:t>SD)</w:t>
            </w:r>
          </w:p>
        </w:tc>
        <w:tc>
          <w:tcPr>
            <w:tcW w:w="445" w:type="pct"/>
            <w:tcBorders>
              <w:left w:val="single" w:sz="4" w:space="0" w:color="auto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4A2F6A13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8.4 (7.2)</w:t>
            </w:r>
          </w:p>
          <w:p w14:paraId="091BAEAB" w14:textId="4F92B4D0" w:rsidR="008E32B8" w:rsidRPr="00F80B93" w:rsidRDefault="008E32B8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left w:val="nil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5A1D85E6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7.5 (7.8)</w:t>
            </w:r>
          </w:p>
          <w:p w14:paraId="0608943E" w14:textId="53C57B71" w:rsidR="008E32B8" w:rsidRPr="00F80B93" w:rsidRDefault="008E32B8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left w:val="single" w:sz="4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132D93A0" w14:textId="6EE27BC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7.1 (8.4)</w:t>
            </w:r>
          </w:p>
          <w:p w14:paraId="122BB1E5" w14:textId="14331793" w:rsidR="008E32B8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</w:rPr>
              <w:t>p</w:t>
            </w:r>
            <w:r w:rsidR="000E498A">
              <w:rPr>
                <w:rFonts w:cstheme="minorHAnsi"/>
                <w:sz w:val="20"/>
                <w:szCs w:val="20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</w:rPr>
              <w:t>= 0.1771</w:t>
            </w:r>
          </w:p>
        </w:tc>
        <w:tc>
          <w:tcPr>
            <w:tcW w:w="545" w:type="pct"/>
            <w:tcBorders>
              <w:left w:val="nil"/>
              <w:right w:val="nil"/>
            </w:tcBorders>
            <w:vAlign w:val="bottom"/>
          </w:tcPr>
          <w:p w14:paraId="543B67B3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7.9 (8.5)</w:t>
            </w:r>
          </w:p>
          <w:p w14:paraId="65470E2A" w14:textId="5F20A0A3" w:rsidR="008E32B8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</w:rPr>
              <w:t>p</w:t>
            </w:r>
            <w:r w:rsidR="000E498A">
              <w:rPr>
                <w:rFonts w:cstheme="minorHAnsi"/>
                <w:sz w:val="20"/>
                <w:szCs w:val="20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</w:rPr>
              <w:t>= 0.6063</w:t>
            </w:r>
          </w:p>
        </w:tc>
        <w:tc>
          <w:tcPr>
            <w:tcW w:w="545" w:type="pct"/>
            <w:tcBorders>
              <w:left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</w:tcPr>
          <w:p w14:paraId="3154477A" w14:textId="4EBA89D8" w:rsidR="000A5A82" w:rsidRPr="00F80B93" w:rsidRDefault="000A5A82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6.9 (7.3)</w:t>
            </w:r>
          </w:p>
        </w:tc>
        <w:tc>
          <w:tcPr>
            <w:tcW w:w="594" w:type="pct"/>
            <w:tcBorders>
              <w:left w:val="single" w:sz="4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2047F26B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t>8.4 (5.8)</w:t>
            </w:r>
          </w:p>
          <w:p w14:paraId="0946F063" w14:textId="288DA27D" w:rsidR="008E32B8" w:rsidRPr="00F80B93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left w:val="nil"/>
              <w:right w:val="nil"/>
            </w:tcBorders>
            <w:vAlign w:val="bottom"/>
          </w:tcPr>
          <w:p w14:paraId="756E9232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t>8.4 (4.3)</w:t>
            </w:r>
          </w:p>
          <w:p w14:paraId="62ABD338" w14:textId="6B61F416" w:rsidR="008E32B8" w:rsidRPr="00F80B93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0E498A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left w:val="nil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1C303069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t>7.5 (3.2)</w:t>
            </w:r>
          </w:p>
          <w:p w14:paraId="0180AA02" w14:textId="080AAA34" w:rsidR="008E32B8" w:rsidRPr="00F80B93" w:rsidRDefault="008E32B8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B04A80" w:rsidRPr="005C1C2F" w14:paraId="1BBAE4FF" w14:textId="77777777" w:rsidTr="00A20DA9">
        <w:trPr>
          <w:trHeight w:val="357"/>
        </w:trPr>
        <w:tc>
          <w:tcPr>
            <w:tcW w:w="9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</w:tcPr>
          <w:p w14:paraId="195C7199" w14:textId="282F026E" w:rsidR="000A5A82" w:rsidRDefault="00ED7916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</w:t>
            </w:r>
            <w:r w:rsidRPr="00F80B93">
              <w:rPr>
                <w:rFonts w:cstheme="minorHAnsi"/>
                <w:sz w:val="20"/>
                <w:szCs w:val="20"/>
              </w:rPr>
              <w:t xml:space="preserve">ean </w:t>
            </w:r>
            <w:r w:rsidR="000A5A82">
              <w:rPr>
                <w:rFonts w:cstheme="minorHAnsi"/>
                <w:sz w:val="20"/>
                <w:szCs w:val="20"/>
              </w:rPr>
              <w:t>SJC</w:t>
            </w:r>
            <w:r w:rsidR="000A5A82" w:rsidRPr="00F80B93">
              <w:rPr>
                <w:rFonts w:cstheme="minorHAnsi"/>
                <w:sz w:val="20"/>
                <w:szCs w:val="20"/>
              </w:rPr>
              <w:t xml:space="preserve"> (SD)</w:t>
            </w:r>
          </w:p>
          <w:p w14:paraId="0AAC877F" w14:textId="6F9A9BEB" w:rsidR="008E32B8" w:rsidRPr="00F80B93" w:rsidRDefault="008E32B8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42B4DE93" w14:textId="77777777" w:rsidR="008E32B8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lastRenderedPageBreak/>
              <w:t>13.9 (7.9)</w:t>
            </w:r>
          </w:p>
          <w:p w14:paraId="17D6BA2D" w14:textId="528B3D20" w:rsidR="008E32B8" w:rsidRPr="00F80B93" w:rsidRDefault="008E32B8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0056765F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lastRenderedPageBreak/>
              <w:t>14.4 (8.9)</w:t>
            </w:r>
          </w:p>
          <w:p w14:paraId="23B11C2D" w14:textId="033AC2F9" w:rsidR="008E32B8" w:rsidRPr="00F80B93" w:rsidRDefault="008E32B8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21C98C0E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lastRenderedPageBreak/>
              <w:t>11.5 (9.5)</w:t>
            </w:r>
          </w:p>
          <w:p w14:paraId="5C92BD4B" w14:textId="06B6928A" w:rsidR="008E32B8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</w:rPr>
              <w:lastRenderedPageBreak/>
              <w:t>p</w:t>
            </w:r>
            <w:r w:rsidR="00E82CB4">
              <w:rPr>
                <w:rFonts w:cstheme="minorHAnsi"/>
                <w:sz w:val="20"/>
                <w:szCs w:val="20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</w:rPr>
              <w:t>= 0.0269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2FA86BD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lastRenderedPageBreak/>
              <w:t>9.9 (7.1)</w:t>
            </w:r>
          </w:p>
          <w:p w14:paraId="3868D44D" w14:textId="65B94944" w:rsidR="008E32B8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lastRenderedPageBreak/>
              <w:t>p</w:t>
            </w:r>
            <w:r w:rsidR="00E82CB4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&lt; 0.0001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</w:tcPr>
          <w:p w14:paraId="0474C303" w14:textId="71F75445" w:rsidR="000A5A82" w:rsidRPr="00F80B93" w:rsidRDefault="000A5A82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lastRenderedPageBreak/>
              <w:t>11.0 (9.5)</w:t>
            </w:r>
          </w:p>
        </w:tc>
        <w:tc>
          <w:tcPr>
            <w:tcW w:w="594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0C98CBF1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t>13.9 (6.0)</w:t>
            </w:r>
          </w:p>
          <w:p w14:paraId="0E69F8A0" w14:textId="034F4024" w:rsidR="008E32B8" w:rsidRPr="00F80B93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lastRenderedPageBreak/>
              <w:t>p</w:t>
            </w:r>
            <w:r w:rsidR="00E82CB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A27268C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lastRenderedPageBreak/>
              <w:t>13.9 (3.7)</w:t>
            </w:r>
          </w:p>
          <w:p w14:paraId="5DED9CDC" w14:textId="7987CABC" w:rsidR="008E32B8" w:rsidRPr="00F80B93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lastRenderedPageBreak/>
              <w:t>p</w:t>
            </w:r>
            <w:r w:rsidR="00E82CB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617EC400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lastRenderedPageBreak/>
              <w:t>14.4 (5.7)</w:t>
            </w:r>
          </w:p>
          <w:p w14:paraId="1273BDE3" w14:textId="0D8C7C07" w:rsidR="008E32B8" w:rsidRPr="00F80B93" w:rsidRDefault="008E32B8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B04A80" w:rsidRPr="005C1C2F" w14:paraId="6C51B19C" w14:textId="77777777" w:rsidTr="00A20DA9">
        <w:trPr>
          <w:trHeight w:val="357"/>
        </w:trPr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</w:tcPr>
          <w:p w14:paraId="6878BA87" w14:textId="099672A6" w:rsidR="000A5A82" w:rsidRDefault="00ED7916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</w:t>
            </w:r>
            <w:r w:rsidRPr="00F80B93">
              <w:rPr>
                <w:rFonts w:cstheme="minorHAnsi"/>
                <w:sz w:val="20"/>
                <w:szCs w:val="20"/>
              </w:rPr>
              <w:t xml:space="preserve">ean </w:t>
            </w:r>
            <w:r w:rsidR="000A5A82" w:rsidRPr="00F80B93">
              <w:rPr>
                <w:rFonts w:cstheme="minorHAnsi"/>
                <w:sz w:val="20"/>
                <w:szCs w:val="20"/>
              </w:rPr>
              <w:t>CRP</w:t>
            </w:r>
            <w:r w:rsidR="00C23BB0">
              <w:rPr>
                <w:rFonts w:cstheme="minorHAnsi"/>
                <w:sz w:val="20"/>
                <w:szCs w:val="20"/>
              </w:rPr>
              <w:t>, mg/L</w:t>
            </w:r>
            <w:r w:rsidR="000A5A82" w:rsidRPr="00F80B93">
              <w:rPr>
                <w:rFonts w:cstheme="minorHAnsi"/>
                <w:sz w:val="20"/>
                <w:szCs w:val="20"/>
              </w:rPr>
              <w:t xml:space="preserve"> (SD)</w:t>
            </w:r>
          </w:p>
          <w:p w14:paraId="3ECBF881" w14:textId="47998B10" w:rsidR="008E32B8" w:rsidRPr="00F80B93" w:rsidRDefault="008E32B8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564DAF9A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1.9 (2.1)</w:t>
            </w:r>
          </w:p>
          <w:p w14:paraId="3209523E" w14:textId="49AEE9D7" w:rsidR="008E32B8" w:rsidRPr="00F80B93" w:rsidRDefault="008E32B8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120194CD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2.3 (3.4)</w:t>
            </w:r>
          </w:p>
          <w:p w14:paraId="2AA4E526" w14:textId="60A76CB0" w:rsidR="008E32B8" w:rsidRPr="00F80B93" w:rsidRDefault="008E32B8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22A598D2" w14:textId="56A6D9B4" w:rsidR="000A5A82" w:rsidRPr="008E32B8" w:rsidRDefault="000A5A82" w:rsidP="00953760">
            <w:pPr>
              <w:pStyle w:val="ListParagraph"/>
              <w:numPr>
                <w:ilvl w:val="1"/>
                <w:numId w:val="17"/>
              </w:num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8E32B8">
              <w:rPr>
                <w:rFonts w:cstheme="minorHAnsi"/>
                <w:sz w:val="20"/>
                <w:szCs w:val="20"/>
              </w:rPr>
              <w:t>(2.0)</w:t>
            </w:r>
          </w:p>
          <w:p w14:paraId="12F7A75E" w14:textId="75ECA6CC" w:rsidR="008E32B8" w:rsidRPr="008E32B8" w:rsidRDefault="004F16BA" w:rsidP="00953760">
            <w:pPr>
              <w:pStyle w:val="ListParagraph"/>
              <w:numPr>
                <w:ilvl w:val="0"/>
                <w:numId w:val="0"/>
              </w:numPr>
              <w:spacing w:line="276" w:lineRule="auto"/>
              <w:ind w:left="360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</w:rPr>
              <w:t>p</w:t>
            </w:r>
            <w:r w:rsidR="00E82CB4">
              <w:rPr>
                <w:rFonts w:cstheme="minorHAnsi"/>
                <w:sz w:val="20"/>
                <w:szCs w:val="20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</w:rPr>
              <w:t>= 0.0010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769AA1A" w14:textId="77777777" w:rsidR="008E32B8" w:rsidRDefault="000A5A82" w:rsidP="00953760">
            <w:pPr>
              <w:pStyle w:val="ListParagraph"/>
              <w:numPr>
                <w:ilvl w:val="0"/>
                <w:numId w:val="18"/>
              </w:num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8E32B8">
              <w:rPr>
                <w:rFonts w:cstheme="minorHAnsi"/>
                <w:sz w:val="20"/>
                <w:szCs w:val="20"/>
              </w:rPr>
              <w:t>(1.6)</w:t>
            </w:r>
          </w:p>
          <w:p w14:paraId="6BF6EEF5" w14:textId="187F5430" w:rsidR="008E32B8" w:rsidRPr="008E32B8" w:rsidRDefault="004F16BA" w:rsidP="00953760">
            <w:pPr>
              <w:pStyle w:val="ListParagraph"/>
              <w:numPr>
                <w:ilvl w:val="0"/>
                <w:numId w:val="0"/>
              </w:numPr>
              <w:spacing w:line="276" w:lineRule="auto"/>
              <w:ind w:left="360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E82CB4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&lt; 0.0001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</w:tcPr>
          <w:p w14:paraId="41DC7C58" w14:textId="28A563EB" w:rsidR="000A5A82" w:rsidRPr="00F80B93" w:rsidRDefault="000A5A82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0.9 (1.6)</w:t>
            </w:r>
          </w:p>
        </w:tc>
        <w:tc>
          <w:tcPr>
            <w:tcW w:w="594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0D6185FE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t>1.9 (1.4)</w:t>
            </w:r>
          </w:p>
          <w:p w14:paraId="429B027A" w14:textId="529718A1" w:rsidR="008E32B8" w:rsidRPr="00F80B93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E82CB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88C8C83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t>1.9 (1.2)</w:t>
            </w:r>
          </w:p>
          <w:p w14:paraId="59C3DA2A" w14:textId="446256A4" w:rsidR="008E32B8" w:rsidRPr="00F80B93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E82CB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8E32B8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8332301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80B93">
              <w:rPr>
                <w:rFonts w:cstheme="minorHAnsi"/>
                <w:b/>
                <w:bCs/>
                <w:sz w:val="20"/>
                <w:szCs w:val="20"/>
              </w:rPr>
              <w:t>2.3 (1.3)</w:t>
            </w:r>
          </w:p>
          <w:p w14:paraId="4FBAD93D" w14:textId="5C16F7F4" w:rsidR="008E32B8" w:rsidRPr="00F80B93" w:rsidRDefault="008E32B8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B04A80" w:rsidRPr="005C1C2F" w14:paraId="265CB0D1" w14:textId="77777777" w:rsidTr="00BB79D2">
        <w:trPr>
          <w:trHeight w:val="357"/>
        </w:trPr>
        <w:tc>
          <w:tcPr>
            <w:tcW w:w="939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4F739FF" w14:textId="7BE21880" w:rsidR="00953760" w:rsidRDefault="00953760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proofErr w:type="spellStart"/>
            <w:r w:rsidRPr="005C1C2F">
              <w:rPr>
                <w:rFonts w:cstheme="minorHAnsi"/>
                <w:sz w:val="20"/>
                <w:szCs w:val="20"/>
              </w:rPr>
              <w:t>TNF</w:t>
            </w:r>
            <w:r w:rsidR="008437BC">
              <w:rPr>
                <w:rFonts w:cstheme="minorHAnsi"/>
                <w:sz w:val="20"/>
                <w:szCs w:val="20"/>
              </w:rPr>
              <w:t>i</w:t>
            </w:r>
            <w:proofErr w:type="spellEnd"/>
            <w:r w:rsidRPr="005C1C2F">
              <w:rPr>
                <w:rFonts w:cstheme="minorHAnsi"/>
                <w:sz w:val="20"/>
                <w:szCs w:val="20"/>
              </w:rPr>
              <w:t>-naïve, n (%)</w:t>
            </w:r>
          </w:p>
          <w:p w14:paraId="10DCF699" w14:textId="105C6E11" w:rsidR="00953760" w:rsidRPr="005C1C2F" w:rsidRDefault="00953760" w:rsidP="003134AD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B868EB3" w14:textId="37A21B0D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sz w:val="20"/>
                <w:szCs w:val="20"/>
              </w:rPr>
              <w:t>100 (100</w:t>
            </w:r>
            <w:r w:rsidR="00E82CB4">
              <w:rPr>
                <w:rFonts w:cstheme="minorHAnsi"/>
                <w:sz w:val="20"/>
                <w:szCs w:val="20"/>
              </w:rPr>
              <w:t>.0</w:t>
            </w:r>
            <w:r w:rsidRPr="005C1C2F">
              <w:rPr>
                <w:rFonts w:cstheme="minorHAnsi"/>
                <w:sz w:val="20"/>
                <w:szCs w:val="20"/>
              </w:rPr>
              <w:t>)</w:t>
            </w:r>
          </w:p>
          <w:p w14:paraId="07ECF300" w14:textId="1B880077" w:rsidR="00953760" w:rsidRPr="005C1C2F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CAD5093" w14:textId="60F487B4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5C1C2F">
              <w:rPr>
                <w:rFonts w:cstheme="minorHAnsi"/>
                <w:sz w:val="20"/>
                <w:szCs w:val="20"/>
              </w:rPr>
              <w:t>100 (100</w:t>
            </w:r>
            <w:r w:rsidR="00E82CB4">
              <w:rPr>
                <w:rFonts w:cstheme="minorHAnsi"/>
                <w:sz w:val="20"/>
                <w:szCs w:val="20"/>
              </w:rPr>
              <w:t>.0</w:t>
            </w:r>
            <w:r w:rsidRPr="005C1C2F">
              <w:rPr>
                <w:rFonts w:cstheme="minorHAnsi"/>
                <w:sz w:val="20"/>
                <w:szCs w:val="20"/>
              </w:rPr>
              <w:t>)</w:t>
            </w:r>
          </w:p>
          <w:p w14:paraId="2832E8F2" w14:textId="2660DA8E" w:rsidR="00953760" w:rsidRPr="005C1C2F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DE4BD22" w14:textId="2006F742" w:rsidR="00953760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eastAsia="en-US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157 (66.0)</w:t>
            </w:r>
          </w:p>
          <w:p w14:paraId="441F4A41" w14:textId="7B35126D" w:rsidR="00953760" w:rsidRPr="005C1C2F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E82CB4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&lt; 0.0001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0E3AF4E" w14:textId="101F4E7B" w:rsidR="00953760" w:rsidRDefault="00953760" w:rsidP="00953760">
            <w:pPr>
              <w:spacing w:line="276" w:lineRule="auto"/>
              <w:jc w:val="center"/>
              <w:rPr>
                <w:rFonts w:cstheme="minorHAnsi"/>
                <w:bCs/>
                <w:sz w:val="20"/>
                <w:szCs w:val="20"/>
                <w:lang w:eastAsia="en-US"/>
              </w:rPr>
            </w:pPr>
            <w:r>
              <w:rPr>
                <w:rFonts w:cstheme="minorHAnsi"/>
                <w:bCs/>
                <w:sz w:val="20"/>
                <w:szCs w:val="20"/>
                <w:lang w:eastAsia="en-US"/>
              </w:rPr>
              <w:t>162 (67.8)</w:t>
            </w:r>
          </w:p>
          <w:p w14:paraId="7F727831" w14:textId="28DC67D8" w:rsidR="00953760" w:rsidRPr="005C1C2F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E82CB4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&lt; 0.0001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F707E3F" w14:textId="6EC85F98" w:rsidR="00953760" w:rsidRPr="005C1C2F" w:rsidRDefault="00953760" w:rsidP="00E82CB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eastAsia="en-US"/>
              </w:rPr>
              <w:t>156 (66.4)</w:t>
            </w:r>
          </w:p>
        </w:tc>
        <w:tc>
          <w:tcPr>
            <w:tcW w:w="594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4FD5472" w14:textId="77A85F1F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100.0</w:t>
            </w:r>
          </w:p>
          <w:p w14:paraId="19A8208A" w14:textId="54899AEB" w:rsidR="00953760" w:rsidRPr="008E32B8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E82CB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284F414" w14:textId="31443003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100.0</w:t>
            </w:r>
          </w:p>
          <w:p w14:paraId="00DF2FE5" w14:textId="7A0C68F3" w:rsidR="00953760" w:rsidRPr="005C1C2F" w:rsidRDefault="004F16BA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E82CB4" w:rsidRPr="008E32B8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 w:rsidRPr="008E32B8">
              <w:rPr>
                <w:rFonts w:cstheme="minorHAnsi"/>
                <w:b/>
                <w:sz w:val="20"/>
                <w:szCs w:val="20"/>
                <w:lang w:val="en-US"/>
              </w:rPr>
              <w:t>= 1.0000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93A902F" w14:textId="3E71E631" w:rsidR="00953760" w:rsidRDefault="00FF44D4" w:rsidP="0095376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100.0</w:t>
            </w:r>
          </w:p>
          <w:p w14:paraId="61F5061A" w14:textId="1749397F" w:rsidR="00953760" w:rsidRPr="005C1C2F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0A5A82" w:rsidRPr="005C1C2F" w14:paraId="6034FA96" w14:textId="77777777" w:rsidTr="00BB79D2">
        <w:trPr>
          <w:trHeight w:val="46"/>
        </w:trPr>
        <w:tc>
          <w:tcPr>
            <w:tcW w:w="5000" w:type="pct"/>
            <w:gridSpan w:val="9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347099" w14:textId="7F57AE32" w:rsidR="000A5A82" w:rsidRPr="005C1C2F" w:rsidRDefault="000A5A82" w:rsidP="000E498A">
            <w:pPr>
              <w:spacing w:line="276" w:lineRule="auto"/>
              <w:jc w:val="left"/>
              <w:rPr>
                <w:rFonts w:cstheme="minorHAnsi"/>
                <w:b/>
                <w:bCs/>
                <w:sz w:val="20"/>
                <w:szCs w:val="20"/>
              </w:rPr>
            </w:pPr>
            <w:r w:rsidRPr="005C1C2F">
              <w:rPr>
                <w:rFonts w:cstheme="minorHAnsi"/>
                <w:b/>
                <w:bCs/>
                <w:sz w:val="20"/>
                <w:szCs w:val="20"/>
              </w:rPr>
              <w:t>Variables not used for matching</w:t>
            </w:r>
          </w:p>
        </w:tc>
      </w:tr>
      <w:tr w:rsidR="00B04A80" w:rsidRPr="005C1C2F" w14:paraId="0FCB34B1" w14:textId="77777777" w:rsidTr="00BB79D2"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B7E4367" w14:textId="60FB00BF" w:rsidR="000A5A82" w:rsidRPr="005C1C2F" w:rsidRDefault="00E82CB4" w:rsidP="00E82CB4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</w:t>
            </w:r>
            <w:r w:rsidRPr="005C1C2F">
              <w:rPr>
                <w:rFonts w:cstheme="minorHAnsi"/>
                <w:sz w:val="20"/>
                <w:szCs w:val="20"/>
              </w:rPr>
              <w:t xml:space="preserve">ean </w:t>
            </w:r>
            <w:r w:rsidR="000A5A82" w:rsidRPr="005C1C2F">
              <w:rPr>
                <w:rFonts w:cstheme="minorHAnsi"/>
                <w:sz w:val="20"/>
                <w:szCs w:val="20"/>
              </w:rPr>
              <w:t>SF-36 PCS (SD)</w:t>
            </w: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EB19064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33.0 (9.4)</w:t>
            </w:r>
          </w:p>
          <w:p w14:paraId="65ECAA5F" w14:textId="4C09CAB0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E4CF0FB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31.0 (9.0)</w:t>
            </w:r>
          </w:p>
          <w:p w14:paraId="4350E457" w14:textId="513CA32E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9936D7F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37.1 (7.9)</w:t>
            </w:r>
          </w:p>
          <w:p w14:paraId="1154B1AE" w14:textId="67657E38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E82CB4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&lt; 0.0001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B3DEDA5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38.3 (8.3)</w:t>
            </w:r>
          </w:p>
          <w:p w14:paraId="2B8F52EE" w14:textId="388CE70C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E82CB4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&lt; 0.0001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D4F4DCC" w14:textId="77777777" w:rsidR="000A5A82" w:rsidRDefault="000A5A82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37.4 (8.6)</w:t>
            </w:r>
          </w:p>
          <w:p w14:paraId="79310C0A" w14:textId="0870E008" w:rsidR="00953760" w:rsidRPr="00F80B93" w:rsidRDefault="00953760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94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8165344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38.1 (4.0)</w:t>
            </w:r>
          </w:p>
          <w:p w14:paraId="69A7E5CC" w14:textId="61D287B9" w:rsidR="00953760" w:rsidRPr="00953760" w:rsidRDefault="004F16BA" w:rsidP="00953760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 w:eastAsia="en-US"/>
              </w:rPr>
              <w:t>p</w:t>
            </w:r>
            <w:r w:rsidR="00E82CB4" w:rsidRPr="00953760">
              <w:rPr>
                <w:rFonts w:cstheme="minorHAnsi"/>
                <w:b/>
                <w:sz w:val="20"/>
                <w:szCs w:val="20"/>
                <w:lang w:val="en-US" w:eastAsia="en-US"/>
              </w:rPr>
              <w:t xml:space="preserve"> </w:t>
            </w:r>
            <w:r w:rsidR="00953760" w:rsidRPr="00953760">
              <w:rPr>
                <w:rFonts w:cstheme="minorHAnsi"/>
                <w:b/>
                <w:sz w:val="20"/>
                <w:szCs w:val="20"/>
                <w:lang w:val="en-US" w:eastAsia="en-US"/>
              </w:rPr>
              <w:t>&lt; 0.0001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0065FA26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80B93">
              <w:rPr>
                <w:rFonts w:cstheme="minorHAnsi"/>
                <w:b/>
                <w:sz w:val="20"/>
                <w:szCs w:val="20"/>
              </w:rPr>
              <w:t>39.0 (4.1)</w:t>
            </w:r>
          </w:p>
          <w:p w14:paraId="2982D268" w14:textId="77E1F27F" w:rsidR="00953760" w:rsidRPr="00953760" w:rsidRDefault="004F16BA" w:rsidP="00953760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 w:eastAsia="en-US"/>
              </w:rPr>
              <w:t>p</w:t>
            </w:r>
            <w:r w:rsidR="00E82CB4" w:rsidRPr="00953760">
              <w:rPr>
                <w:rFonts w:cstheme="minorHAnsi"/>
                <w:b/>
                <w:sz w:val="20"/>
                <w:szCs w:val="20"/>
                <w:lang w:val="en-US" w:eastAsia="en-US"/>
              </w:rPr>
              <w:t xml:space="preserve"> </w:t>
            </w:r>
            <w:r w:rsidR="00953760" w:rsidRPr="00953760">
              <w:rPr>
                <w:rFonts w:cstheme="minorHAnsi"/>
                <w:b/>
                <w:sz w:val="20"/>
                <w:szCs w:val="20"/>
                <w:lang w:val="en-US" w:eastAsia="en-US"/>
              </w:rPr>
              <w:t>&lt; 0.0001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2A32FD1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38.8 (4.1)</w:t>
            </w:r>
          </w:p>
          <w:p w14:paraId="6927C136" w14:textId="14ABECAC" w:rsidR="00953760" w:rsidRPr="00855FE7" w:rsidRDefault="00953760" w:rsidP="00953760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B04A80" w:rsidRPr="005C1C2F" w14:paraId="3A3DAAB4" w14:textId="77777777" w:rsidTr="00BB79D2">
        <w:trPr>
          <w:trHeight w:val="337"/>
        </w:trPr>
        <w:tc>
          <w:tcPr>
            <w:tcW w:w="939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1B116BD" w14:textId="1D1A4F39" w:rsidR="000A5A82" w:rsidRPr="005C1C2F" w:rsidRDefault="00E82CB4" w:rsidP="00E82CB4">
            <w:pPr>
              <w:spacing w:line="276" w:lineRule="auto"/>
              <w:jc w:val="left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</w:t>
            </w:r>
            <w:r w:rsidRPr="005C1C2F">
              <w:rPr>
                <w:rFonts w:cstheme="minorHAnsi"/>
                <w:sz w:val="20"/>
                <w:szCs w:val="20"/>
              </w:rPr>
              <w:t xml:space="preserve">ean </w:t>
            </w:r>
            <w:r w:rsidR="000A5A82" w:rsidRPr="005C1C2F">
              <w:rPr>
                <w:rFonts w:cstheme="minorHAnsi"/>
                <w:sz w:val="20"/>
                <w:szCs w:val="20"/>
              </w:rPr>
              <w:t>SF-36 MCS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0A5A82" w:rsidRPr="005C1C2F">
              <w:rPr>
                <w:rFonts w:cstheme="minorHAnsi"/>
                <w:sz w:val="20"/>
                <w:szCs w:val="20"/>
              </w:rPr>
              <w:t>(SD)</w:t>
            </w:r>
          </w:p>
        </w:tc>
        <w:tc>
          <w:tcPr>
            <w:tcW w:w="445" w:type="pc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A517498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45.5 (11.9)</w:t>
            </w:r>
          </w:p>
          <w:p w14:paraId="01C1F920" w14:textId="7B294BE4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4322477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47.0 (11.9)</w:t>
            </w:r>
          </w:p>
          <w:p w14:paraId="097EF767" w14:textId="706CACE8" w:rsidR="00953760" w:rsidRPr="00F80B93" w:rsidRDefault="00953760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4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2E631E6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42.0 (11.0)</w:t>
            </w:r>
          </w:p>
          <w:p w14:paraId="66E5EC6C" w14:textId="341AAF7F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E82CB4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= 0.0096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8C13A29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43.1 (11.5)</w:t>
            </w:r>
          </w:p>
          <w:p w14:paraId="5FEBD6F2" w14:textId="5B4E2F48" w:rsidR="00953760" w:rsidRPr="00F80B93" w:rsidRDefault="004F16BA" w:rsidP="00953760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4F16BA">
              <w:rPr>
                <w:rFonts w:cstheme="minorHAnsi"/>
                <w:sz w:val="20"/>
                <w:szCs w:val="20"/>
                <w:lang w:val="en-US" w:eastAsia="en-US"/>
              </w:rPr>
              <w:t>p</w:t>
            </w:r>
            <w:r w:rsidR="00E82CB4">
              <w:rPr>
                <w:rFonts w:cstheme="minorHAnsi"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sz w:val="20"/>
                <w:szCs w:val="20"/>
                <w:lang w:val="en-US" w:eastAsia="en-US"/>
              </w:rPr>
              <w:t>= 0.0838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B0B8F10" w14:textId="77777777" w:rsidR="000A5A82" w:rsidRDefault="000A5A82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F80B93">
              <w:rPr>
                <w:rFonts w:cstheme="minorHAnsi"/>
                <w:sz w:val="20"/>
                <w:szCs w:val="20"/>
              </w:rPr>
              <w:t>43.3 (10.9)</w:t>
            </w:r>
          </w:p>
          <w:p w14:paraId="1DABE4CA" w14:textId="12AB91F8" w:rsidR="00953760" w:rsidRPr="00F80B93" w:rsidRDefault="00953760" w:rsidP="000E498A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94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99237C7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43.7 (7.0)</w:t>
            </w:r>
          </w:p>
          <w:p w14:paraId="6674DCD1" w14:textId="6E6A6DCF" w:rsidR="00953760" w:rsidRPr="00855FE7" w:rsidRDefault="004F16BA" w:rsidP="00953760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/>
              </w:rPr>
              <w:t>p</w:t>
            </w:r>
            <w:r w:rsidR="00E82CB4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r w:rsidR="00953760">
              <w:rPr>
                <w:rFonts w:cstheme="minorHAnsi"/>
                <w:b/>
                <w:sz w:val="20"/>
                <w:szCs w:val="20"/>
                <w:lang w:val="en-US"/>
              </w:rPr>
              <w:t>= 0.2240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05F65D0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80B93">
              <w:rPr>
                <w:rFonts w:cstheme="minorHAnsi"/>
                <w:b/>
                <w:sz w:val="20"/>
                <w:szCs w:val="20"/>
              </w:rPr>
              <w:t>46.1 (5.8)</w:t>
            </w:r>
          </w:p>
          <w:p w14:paraId="044721E2" w14:textId="1562DAE6" w:rsidR="00953760" w:rsidRPr="00953760" w:rsidRDefault="004F16BA" w:rsidP="00953760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F16BA">
              <w:rPr>
                <w:rFonts w:cstheme="minorHAnsi"/>
                <w:b/>
                <w:sz w:val="20"/>
                <w:szCs w:val="20"/>
                <w:lang w:val="en-US" w:eastAsia="en-US"/>
              </w:rPr>
              <w:t>p</w:t>
            </w:r>
            <w:r w:rsidR="00E82CB4">
              <w:rPr>
                <w:rFonts w:cstheme="minorHAnsi"/>
                <w:b/>
                <w:sz w:val="20"/>
                <w:szCs w:val="20"/>
                <w:lang w:val="en-US" w:eastAsia="en-US"/>
              </w:rPr>
              <w:t xml:space="preserve"> </w:t>
            </w:r>
            <w:r w:rsidR="00953760">
              <w:rPr>
                <w:rFonts w:cstheme="minorHAnsi"/>
                <w:b/>
                <w:sz w:val="20"/>
                <w:szCs w:val="20"/>
                <w:lang w:val="en-US" w:eastAsia="en-US"/>
              </w:rPr>
              <w:t>= 0.6967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E765C97" w14:textId="77777777" w:rsidR="000A5A82" w:rsidRDefault="000A5A82" w:rsidP="00953760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44.8 (4.5)</w:t>
            </w:r>
          </w:p>
          <w:p w14:paraId="2C482A0D" w14:textId="4483C701" w:rsidR="00953760" w:rsidRPr="00855FE7" w:rsidRDefault="00953760" w:rsidP="00953760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bookmarkEnd w:id="21"/>
    <w:p w14:paraId="680AFBF3" w14:textId="742EDB83" w:rsidR="00074BFC" w:rsidRPr="00BE306E" w:rsidRDefault="00074BFC" w:rsidP="00381E42">
      <w:pPr>
        <w:spacing w:line="276" w:lineRule="auto"/>
        <w:rPr>
          <w:rFonts w:ascii="Times New Roman" w:hAnsi="Times New Roman" w:cs="Times New Roman"/>
          <w:sz w:val="20"/>
          <w:szCs w:val="20"/>
          <w:vertAlign w:val="superscript"/>
        </w:rPr>
      </w:pPr>
      <w:r w:rsidRPr="00801E2A">
        <w:rPr>
          <w:noProof/>
        </w:rPr>
        <w:drawing>
          <wp:anchor distT="0" distB="0" distL="114300" distR="114300" simplePos="0" relativeHeight="251657216" behindDoc="1" locked="0" layoutInCell="1" allowOverlap="1" wp14:anchorId="608043EF" wp14:editId="33BB0BA1">
            <wp:simplePos x="0" y="0"/>
            <wp:positionH relativeFrom="column">
              <wp:posOffset>5523230</wp:posOffset>
            </wp:positionH>
            <wp:positionV relativeFrom="paragraph">
              <wp:posOffset>17145</wp:posOffset>
            </wp:positionV>
            <wp:extent cx="474345" cy="232410"/>
            <wp:effectExtent l="0" t="0" r="1905" b="0"/>
            <wp:wrapThrough wrapText="bothSides">
              <wp:wrapPolygon edited="0">
                <wp:start x="0" y="0"/>
                <wp:lineTo x="0" y="19475"/>
                <wp:lineTo x="20819" y="19475"/>
                <wp:lineTo x="20819" y="0"/>
                <wp:lineTo x="0" y="0"/>
              </wp:wrapPolygon>
            </wp:wrapThrough>
            <wp:docPr id="3" name="Picture 2" descr="Inline image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Inline images 1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47434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16A0A">
        <w:rPr>
          <w:rFonts w:cstheme="minorHAnsi"/>
          <w:b/>
          <w:vertAlign w:val="superscript"/>
          <w:lang w:val="en-US"/>
        </w:rPr>
        <w:t>†</w:t>
      </w:r>
      <w:r w:rsidRPr="00F73D2A">
        <w:rPr>
          <w:rFonts w:ascii="Times New Roman" w:hAnsi="Times New Roman" w:cs="Times New Roman"/>
          <w:sz w:val="20"/>
          <w:szCs w:val="20"/>
        </w:rPr>
        <w:t>Integer population (n) values are not available due to calculation of pooled SEC ESS using the equation:</w:t>
      </w:r>
    </w:p>
    <w:p w14:paraId="2530C793" w14:textId="44A8143F" w:rsidR="007121C4" w:rsidRDefault="00216A0A" w:rsidP="008A05DE">
      <w:pPr>
        <w:spacing w:line="276" w:lineRule="auto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theme="minorHAnsi"/>
          <w:b/>
          <w:vertAlign w:val="superscript"/>
          <w:lang w:val="en-US"/>
        </w:rPr>
        <w:t>‡</w:t>
      </w:r>
      <w:r w:rsidR="00074BFC" w:rsidRPr="00F73D2A">
        <w:rPr>
          <w:rFonts w:ascii="Times New Roman" w:hAnsi="Times New Roman" w:cs="Times New Roman"/>
          <w:sz w:val="20"/>
          <w:szCs w:val="20"/>
          <w:lang w:val="en-US"/>
        </w:rPr>
        <w:t>PASI data were collected only for patients with psoriasis affecting ≥ 3</w:t>
      </w:r>
      <w:r w:rsidR="00074BFC">
        <w:rPr>
          <w:rFonts w:ascii="Times New Roman" w:hAnsi="Times New Roman" w:cs="Times New Roman"/>
          <w:sz w:val="20"/>
          <w:szCs w:val="20"/>
          <w:lang w:val="en-US"/>
        </w:rPr>
        <w:t>% BSA.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14:paraId="5321E9B5" w14:textId="4A43D5C9" w:rsidR="009C7482" w:rsidRDefault="00074BFC" w:rsidP="008A05DE">
      <w:pPr>
        <w:spacing w:line="276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994575">
        <w:rPr>
          <w:rFonts w:ascii="Times New Roman" w:hAnsi="Times New Roman" w:cs="Times New Roman"/>
          <w:sz w:val="20"/>
          <w:szCs w:val="20"/>
          <w:lang w:val="en-US"/>
        </w:rPr>
        <w:t>BSA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body surface area;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>CRP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 xml:space="preserve"> C-reactive protein; 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>ESS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effective sample size</w:t>
      </w:r>
      <w:r>
        <w:rPr>
          <w:rFonts w:ascii="Times New Roman" w:hAnsi="Times New Roman" w:cs="Times New Roman"/>
          <w:sz w:val="20"/>
          <w:szCs w:val="20"/>
          <w:lang w:val="en-US"/>
        </w:rPr>
        <w:t>;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HAQ-DI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>H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>ealth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 xml:space="preserve"> A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ssessment 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>Q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uestionnaire 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>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isability 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>I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ndex; 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>INF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infliximab; 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>MCS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 xml:space="preserve"> Mental Component Summary; </w:t>
      </w:r>
      <w:r>
        <w:rPr>
          <w:rFonts w:ascii="Times New Roman" w:hAnsi="Times New Roman" w:cs="Times New Roman"/>
          <w:sz w:val="20"/>
          <w:szCs w:val="20"/>
          <w:lang w:val="en-US"/>
        </w:rPr>
        <w:t>MTX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methotrexate; 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>PASI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Ps</w:t>
      </w:r>
      <w:r>
        <w:rPr>
          <w:rFonts w:ascii="Times New Roman" w:hAnsi="Times New Roman" w:cs="Times New Roman"/>
          <w:sz w:val="20"/>
          <w:szCs w:val="20"/>
          <w:lang w:val="en-US"/>
        </w:rPr>
        <w:t>oriasis Area and Severity Index;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>PBO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 xml:space="preserve"> placebo; PCS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 xml:space="preserve"> Physical Component Summary;</w:t>
      </w:r>
      <w:r w:rsidR="008A05DE"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>PsA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 xml:space="preserve"> psoriatic arthritis; 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>SD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standard deviation;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SEC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secukinumab;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SF-36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36-item Short-Form Health Su</w:t>
      </w:r>
      <w:r>
        <w:rPr>
          <w:rFonts w:ascii="Times New Roman" w:hAnsi="Times New Roman" w:cs="Times New Roman"/>
          <w:sz w:val="20"/>
          <w:szCs w:val="20"/>
          <w:lang w:val="en-US"/>
        </w:rPr>
        <w:t>rvey;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>SJC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8A05DE">
        <w:rPr>
          <w:rFonts w:ascii="Times New Roman" w:hAnsi="Times New Roman" w:cs="Times New Roman"/>
          <w:sz w:val="20"/>
          <w:szCs w:val="20"/>
          <w:lang w:val="en-US"/>
        </w:rPr>
        <w:t xml:space="preserve"> swollen joint count; </w:t>
      </w:r>
      <w:proofErr w:type="spellStart"/>
      <w:r w:rsidRPr="00994575">
        <w:rPr>
          <w:rFonts w:ascii="Times New Roman" w:hAnsi="Times New Roman" w:cs="Times New Roman"/>
          <w:sz w:val="20"/>
          <w:szCs w:val="20"/>
          <w:lang w:val="en-US"/>
        </w:rPr>
        <w:t>TNF</w:t>
      </w:r>
      <w:r w:rsidR="008437BC">
        <w:rPr>
          <w:rFonts w:ascii="Times New Roman" w:hAnsi="Times New Roman" w:cs="Times New Roman"/>
          <w:sz w:val="20"/>
          <w:szCs w:val="20"/>
          <w:lang w:val="en-US"/>
        </w:rPr>
        <w:t>i</w:t>
      </w:r>
      <w:proofErr w:type="spellEnd"/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994575">
        <w:rPr>
          <w:rFonts w:ascii="Times New Roman" w:hAnsi="Times New Roman" w:cs="Times New Roman"/>
          <w:sz w:val="20"/>
          <w:szCs w:val="20"/>
          <w:lang w:val="en-US"/>
        </w:rPr>
        <w:t>tumo</w:t>
      </w:r>
      <w:r>
        <w:rPr>
          <w:rFonts w:ascii="Times New Roman" w:hAnsi="Times New Roman" w:cs="Times New Roman"/>
          <w:sz w:val="20"/>
          <w:szCs w:val="20"/>
          <w:lang w:val="en-US"/>
        </w:rPr>
        <w:t>u</w:t>
      </w:r>
      <w:r w:rsidRPr="00994575">
        <w:rPr>
          <w:rFonts w:ascii="Times New Roman" w:hAnsi="Times New Roman" w:cs="Times New Roman"/>
          <w:sz w:val="20"/>
          <w:szCs w:val="20"/>
          <w:lang w:val="en-US"/>
        </w:rPr>
        <w:t>r</w:t>
      </w:r>
      <w:proofErr w:type="spellEnd"/>
      <w:r w:rsidRPr="00994575">
        <w:rPr>
          <w:rFonts w:ascii="Times New Roman" w:hAnsi="Times New Roman" w:cs="Times New Roman"/>
          <w:sz w:val="20"/>
          <w:szCs w:val="20"/>
          <w:lang w:val="en-US"/>
        </w:rPr>
        <w:t xml:space="preserve"> necrosis factor</w:t>
      </w:r>
      <w:r w:rsidR="008437BC">
        <w:rPr>
          <w:rFonts w:ascii="Times New Roman" w:hAnsi="Times New Roman" w:cs="Times New Roman"/>
          <w:sz w:val="20"/>
          <w:szCs w:val="20"/>
          <w:lang w:val="en-US"/>
        </w:rPr>
        <w:t xml:space="preserve"> inhibitor</w:t>
      </w:r>
      <w:r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1A63E5B3" w14:textId="77777777" w:rsidR="009C7482" w:rsidRPr="009C7482" w:rsidRDefault="009C7482" w:rsidP="009C7482">
      <w:pPr>
        <w:sectPr w:rsidR="009C7482" w:rsidRPr="009C7482" w:rsidSect="00732BF0">
          <w:headerReference w:type="default" r:id="rId18"/>
          <w:footerReference w:type="default" r:id="rId19"/>
          <w:pgSz w:w="16838" w:h="11906" w:orient="landscape"/>
          <w:pgMar w:top="1418" w:right="1440" w:bottom="1440" w:left="1440" w:header="708" w:footer="708" w:gutter="0"/>
          <w:cols w:space="708"/>
          <w:docGrid w:linePitch="360"/>
        </w:sectPr>
      </w:pPr>
      <w:bookmarkStart w:id="22" w:name="Supplementary_Table_5"/>
      <w:bookmarkStart w:id="23" w:name="_Ref506798121"/>
      <w:bookmarkEnd w:id="22"/>
    </w:p>
    <w:p w14:paraId="2DE5B406" w14:textId="76803162" w:rsidR="009F09C8" w:rsidRPr="007121C4" w:rsidRDefault="00972ECD" w:rsidP="009F09C8">
      <w:pPr>
        <w:pStyle w:val="Caption"/>
        <w:rPr>
          <w:lang w:val="en-US"/>
        </w:rPr>
      </w:pPr>
      <w:bookmarkStart w:id="24" w:name="Supplementary_Table_9"/>
      <w:bookmarkStart w:id="25" w:name="_Ref512596211"/>
      <w:bookmarkStart w:id="26" w:name="_Ref497301494"/>
      <w:bookmarkEnd w:id="23"/>
      <w:bookmarkEnd w:id="24"/>
      <w:r w:rsidRPr="007121C4">
        <w:lastRenderedPageBreak/>
        <w:t xml:space="preserve">Supplementary Table </w:t>
      </w:r>
      <w:r w:rsidR="00C23BB0" w:rsidRPr="007121C4">
        <w:rPr>
          <w:noProof/>
        </w:rPr>
        <w:fldChar w:fldCharType="begin" w:fldLock="1"/>
      </w:r>
      <w:r w:rsidR="00C23BB0" w:rsidRPr="007121C4">
        <w:rPr>
          <w:noProof/>
        </w:rPr>
        <w:instrText xml:space="preserve"> SEQ Supplementary_Table \* ARABIC </w:instrText>
      </w:r>
      <w:r w:rsidR="00C23BB0" w:rsidRPr="007121C4">
        <w:rPr>
          <w:noProof/>
        </w:rPr>
        <w:fldChar w:fldCharType="separate"/>
      </w:r>
      <w:r w:rsidR="00F91B5B" w:rsidRPr="007121C4">
        <w:rPr>
          <w:noProof/>
        </w:rPr>
        <w:t>4</w:t>
      </w:r>
      <w:r w:rsidR="00C23BB0" w:rsidRPr="007121C4">
        <w:rPr>
          <w:noProof/>
        </w:rPr>
        <w:fldChar w:fldCharType="end"/>
      </w:r>
      <w:bookmarkEnd w:id="25"/>
      <w:r w:rsidR="007121C4" w:rsidRPr="007121C4">
        <w:rPr>
          <w:noProof/>
        </w:rPr>
        <w:t>.</w:t>
      </w:r>
      <w:r w:rsidRPr="007121C4">
        <w:t xml:space="preserve"> </w:t>
      </w:r>
      <w:r w:rsidR="00020480" w:rsidRPr="007121C4">
        <w:rPr>
          <w:lang w:val="en-US"/>
        </w:rPr>
        <w:t xml:space="preserve">ACR 20 response rates </w:t>
      </w:r>
      <w:r w:rsidR="001C130F" w:rsidRPr="007121C4">
        <w:rPr>
          <w:lang w:val="en-US"/>
        </w:rPr>
        <w:t xml:space="preserve">for </w:t>
      </w:r>
      <w:r w:rsidR="001C130F" w:rsidRPr="007121C4">
        <w:t>secukinumab</w:t>
      </w:r>
      <w:r w:rsidR="0021442F" w:rsidRPr="007121C4">
        <w:t xml:space="preserve"> 150 mg, secukinumab</w:t>
      </w:r>
      <w:r w:rsidR="001C130F" w:rsidRPr="007121C4">
        <w:t xml:space="preserve"> 300 mg</w:t>
      </w:r>
      <w:r w:rsidR="001C130F" w:rsidRPr="007121C4">
        <w:rPr>
          <w:lang w:val="en-US"/>
        </w:rPr>
        <w:t xml:space="preserve"> </w:t>
      </w:r>
      <w:r w:rsidR="0021442F" w:rsidRPr="007121C4">
        <w:rPr>
          <w:lang w:val="en-US"/>
        </w:rPr>
        <w:t xml:space="preserve">and infliximab </w:t>
      </w:r>
      <w:r w:rsidR="001C130F" w:rsidRPr="007121C4">
        <w:rPr>
          <w:lang w:val="en-US"/>
        </w:rPr>
        <w:t xml:space="preserve">at </w:t>
      </w:r>
      <w:r w:rsidR="00020480" w:rsidRPr="007121C4">
        <w:rPr>
          <w:lang w:val="en-US"/>
        </w:rPr>
        <w:t>week 5</w:t>
      </w:r>
      <w:r w:rsidR="001C290F" w:rsidRPr="007121C4">
        <w:rPr>
          <w:lang w:val="en-US"/>
        </w:rPr>
        <w:t>4</w:t>
      </w:r>
      <w:r w:rsidR="00020480" w:rsidRPr="007121C4">
        <w:rPr>
          <w:lang w:val="en-US"/>
        </w:rPr>
        <w:t>/5</w:t>
      </w:r>
      <w:r w:rsidR="001C290F" w:rsidRPr="007121C4">
        <w:rPr>
          <w:lang w:val="en-US"/>
        </w:rPr>
        <w:t>2</w:t>
      </w:r>
      <w:r w:rsidR="00020480" w:rsidRPr="007121C4">
        <w:rPr>
          <w:lang w:val="en-US"/>
        </w:rPr>
        <w:t xml:space="preserve"> estimated by alternative imputation methods</w:t>
      </w:r>
      <w:r w:rsidR="001C130F" w:rsidRPr="007121C4">
        <w:rPr>
          <w:lang w:val="en-US"/>
        </w:rPr>
        <w:t xml:space="preserve"> (principal analysis)</w:t>
      </w:r>
      <w:r w:rsidR="007121C4" w:rsidRPr="007121C4">
        <w:rPr>
          <w:lang w:val="en-US"/>
        </w:rPr>
        <w:t>.</w:t>
      </w:r>
      <w:r w:rsidR="00216A0A">
        <w:rPr>
          <w:lang w:val="en-US"/>
        </w:rPr>
        <w:t xml:space="preserve"> </w:t>
      </w:r>
    </w:p>
    <w:tbl>
      <w:tblPr>
        <w:tblW w:w="495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24"/>
        <w:gridCol w:w="2025"/>
        <w:gridCol w:w="2402"/>
        <w:gridCol w:w="2484"/>
      </w:tblGrid>
      <w:tr w:rsidR="00423321" w:rsidRPr="00316D6B" w14:paraId="58A39CF6" w14:textId="77777777" w:rsidTr="005D038D">
        <w:trPr>
          <w:trHeight w:val="289"/>
        </w:trPr>
        <w:tc>
          <w:tcPr>
            <w:tcW w:w="1133" w:type="pct"/>
            <w:shd w:val="clear" w:color="auto" w:fill="auto"/>
            <w:vAlign w:val="center"/>
          </w:tcPr>
          <w:p w14:paraId="13F00A00" w14:textId="77777777" w:rsidR="00020480" w:rsidRPr="00316D6B" w:rsidRDefault="00020480" w:rsidP="00020480">
            <w:pPr>
              <w:spacing w:line="276" w:lineRule="auto"/>
              <w:contextualSpacing/>
              <w:jc w:val="lef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3" w:type="pct"/>
            <w:shd w:val="clear" w:color="auto" w:fill="auto"/>
            <w:vAlign w:val="center"/>
          </w:tcPr>
          <w:p w14:paraId="7ABC62F6" w14:textId="77777777" w:rsidR="00020480" w:rsidRPr="00316D6B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it-IT"/>
              </w:rPr>
            </w:pPr>
            <w:r w:rsidRPr="00316D6B">
              <w:rPr>
                <w:rFonts w:ascii="Times New Roman" w:hAnsi="Times New Roman" w:cs="Times New Roman"/>
                <w:b/>
                <w:sz w:val="20"/>
                <w:szCs w:val="20"/>
                <w:lang w:val="it-IT"/>
              </w:rPr>
              <w:t>INF 5 mg/kg</w:t>
            </w:r>
          </w:p>
          <w:p w14:paraId="282D63B7" w14:textId="276D6E8A" w:rsidR="00020480" w:rsidRPr="00316D6B" w:rsidRDefault="00216A0A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n </w:t>
            </w:r>
            <w:r w:rsidR="0002048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=</w:t>
            </w:r>
            <w:r w:rsidR="0030523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="0002048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90</w:t>
            </w:r>
          </w:p>
        </w:tc>
        <w:tc>
          <w:tcPr>
            <w:tcW w:w="1344" w:type="pct"/>
            <w:shd w:val="clear" w:color="auto" w:fill="auto"/>
            <w:vAlign w:val="center"/>
          </w:tcPr>
          <w:p w14:paraId="70572FFB" w14:textId="77777777" w:rsidR="00020480" w:rsidRPr="00316D6B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it-IT"/>
              </w:rPr>
            </w:pPr>
            <w:r w:rsidRPr="00316D6B">
              <w:rPr>
                <w:rFonts w:ascii="Times New Roman" w:hAnsi="Times New Roman" w:cs="Times New Roman"/>
                <w:b/>
                <w:sz w:val="20"/>
                <w:szCs w:val="20"/>
                <w:lang w:val="it-IT"/>
              </w:rPr>
              <w:t>SEC 150 mg</w:t>
            </w:r>
          </w:p>
          <w:p w14:paraId="5BD89B7B" w14:textId="3D505EEF" w:rsidR="00020480" w:rsidRPr="00316D6B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ESS</w:t>
            </w:r>
            <w:r w:rsidR="0030523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=</w:t>
            </w:r>
            <w:r w:rsidR="0030523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84</w:t>
            </w:r>
          </w:p>
        </w:tc>
        <w:tc>
          <w:tcPr>
            <w:tcW w:w="1390" w:type="pct"/>
          </w:tcPr>
          <w:p w14:paraId="1FD19BB9" w14:textId="77777777" w:rsidR="00020480" w:rsidRPr="003F1F14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it-IT"/>
              </w:rPr>
            </w:pPr>
            <w:r w:rsidRPr="003F1F14">
              <w:rPr>
                <w:rFonts w:ascii="Times New Roman" w:hAnsi="Times New Roman" w:cs="Times New Roman"/>
                <w:b/>
                <w:sz w:val="20"/>
                <w:szCs w:val="20"/>
                <w:lang w:val="it-IT"/>
              </w:rPr>
              <w:t xml:space="preserve">SEC 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it-IT"/>
              </w:rPr>
              <w:t xml:space="preserve">300 </w:t>
            </w:r>
            <w:r w:rsidRPr="003F1F14">
              <w:rPr>
                <w:rFonts w:ascii="Times New Roman" w:hAnsi="Times New Roman" w:cs="Times New Roman"/>
                <w:b/>
                <w:sz w:val="20"/>
                <w:szCs w:val="20"/>
                <w:lang w:val="it-IT"/>
              </w:rPr>
              <w:t>mg</w:t>
            </w:r>
          </w:p>
          <w:p w14:paraId="474FBA1C" w14:textId="4D87BE59" w:rsidR="00020480" w:rsidRPr="00316D6B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it-IT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ESS</w:t>
            </w:r>
            <w:r w:rsidR="0030523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=</w:t>
            </w:r>
            <w:r w:rsidR="0030523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70</w:t>
            </w:r>
          </w:p>
        </w:tc>
      </w:tr>
      <w:tr w:rsidR="00B04A80" w:rsidRPr="00316D6B" w14:paraId="255709C3" w14:textId="77777777" w:rsidTr="005D038D">
        <w:trPr>
          <w:trHeight w:val="159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17C96C93" w14:textId="77777777" w:rsidR="00020480" w:rsidRPr="00316D6B" w:rsidRDefault="00020480" w:rsidP="00020480">
            <w:pPr>
              <w:spacing w:line="276" w:lineRule="auto"/>
              <w:contextualSpacing/>
              <w:jc w:val="left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316D6B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NRI</w:t>
            </w:r>
          </w:p>
        </w:tc>
      </w:tr>
      <w:tr w:rsidR="00423321" w:rsidRPr="00316D6B" w14:paraId="24392A3C" w14:textId="77777777" w:rsidTr="005D038D">
        <w:trPr>
          <w:trHeight w:val="288"/>
        </w:trPr>
        <w:tc>
          <w:tcPr>
            <w:tcW w:w="1133" w:type="pct"/>
            <w:shd w:val="clear" w:color="auto" w:fill="auto"/>
            <w:hideMark/>
          </w:tcPr>
          <w:p w14:paraId="7F8FBCFA" w14:textId="053A3880" w:rsidR="00020480" w:rsidRPr="00316D6B" w:rsidRDefault="00020480" w:rsidP="00CD42C2">
            <w:pPr>
              <w:spacing w:line="276" w:lineRule="auto"/>
              <w:contextualSpacing/>
              <w:jc w:val="lef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ACR 20 response</w:t>
            </w:r>
            <w:r w:rsidR="00B0499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%</w:t>
            </w:r>
            <w:r w:rsidR="00CD42C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(95% CI)</w:t>
            </w:r>
          </w:p>
        </w:tc>
        <w:tc>
          <w:tcPr>
            <w:tcW w:w="1133" w:type="pct"/>
            <w:shd w:val="clear" w:color="auto" w:fill="auto"/>
            <w:vAlign w:val="center"/>
          </w:tcPr>
          <w:p w14:paraId="4851C917" w14:textId="77777777" w:rsidR="00020480" w:rsidRPr="00316D6B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58.9</w:t>
            </w:r>
          </w:p>
          <w:p w14:paraId="049C6461" w14:textId="506CE004" w:rsidR="00020480" w:rsidRPr="00316D6B" w:rsidRDefault="0018564F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(48.7</w:t>
            </w:r>
            <w:r w:rsidR="00B0499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–</w:t>
            </w:r>
            <w:r w:rsidR="00020480"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69.1)</w:t>
            </w:r>
          </w:p>
        </w:tc>
        <w:tc>
          <w:tcPr>
            <w:tcW w:w="1344" w:type="pct"/>
            <w:shd w:val="clear" w:color="auto" w:fill="auto"/>
            <w:vAlign w:val="center"/>
          </w:tcPr>
          <w:p w14:paraId="7EC39BBA" w14:textId="77777777" w:rsidR="00020480" w:rsidRPr="00316D6B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75.3</w:t>
            </w:r>
          </w:p>
          <w:p w14:paraId="313A1B25" w14:textId="183E6F83" w:rsidR="00020480" w:rsidRPr="00316D6B" w:rsidRDefault="0018564F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(69.8</w:t>
            </w:r>
            <w:r w:rsidR="00B0499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–</w:t>
            </w:r>
            <w:r w:rsidR="0002048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80.9</w:t>
            </w:r>
            <w:r w:rsidR="00020480"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)</w:t>
            </w:r>
          </w:p>
        </w:tc>
        <w:tc>
          <w:tcPr>
            <w:tcW w:w="1390" w:type="pct"/>
          </w:tcPr>
          <w:p w14:paraId="1D301590" w14:textId="77777777" w:rsidR="00020480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72.6</w:t>
            </w:r>
          </w:p>
          <w:p w14:paraId="58B7F4DA" w14:textId="34E2E029" w:rsidR="00020480" w:rsidRDefault="0018564F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(66.8</w:t>
            </w:r>
            <w:r w:rsidR="00B0499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–</w:t>
            </w:r>
            <w:r w:rsidR="0002048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78.3)</w:t>
            </w:r>
          </w:p>
        </w:tc>
      </w:tr>
      <w:tr w:rsidR="00423321" w:rsidRPr="00316D6B" w14:paraId="39963AA0" w14:textId="77777777" w:rsidTr="005D038D">
        <w:trPr>
          <w:trHeight w:val="874"/>
        </w:trPr>
        <w:tc>
          <w:tcPr>
            <w:tcW w:w="1133" w:type="pct"/>
            <w:shd w:val="clear" w:color="auto" w:fill="auto"/>
            <w:hideMark/>
          </w:tcPr>
          <w:p w14:paraId="40160DDF" w14:textId="2C367AE7" w:rsidR="00020480" w:rsidRPr="00316D6B" w:rsidRDefault="00020480" w:rsidP="00CD42C2">
            <w:pPr>
              <w:spacing w:line="276" w:lineRule="auto"/>
              <w:contextualSpacing/>
              <w:jc w:val="lef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OR</w:t>
            </w:r>
            <w:r w:rsidR="00B0499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mean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291F0831" w14:textId="349D6F7F" w:rsidR="00020480" w:rsidRPr="00316D6B" w:rsidRDefault="00020480" w:rsidP="00CD42C2">
            <w:pPr>
              <w:spacing w:line="276" w:lineRule="auto"/>
              <w:contextualSpacing/>
              <w:jc w:val="lef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(95% CI)</w:t>
            </w:r>
          </w:p>
        </w:tc>
        <w:tc>
          <w:tcPr>
            <w:tcW w:w="1133" w:type="pct"/>
            <w:shd w:val="clear" w:color="auto" w:fill="auto"/>
            <w:vAlign w:val="center"/>
          </w:tcPr>
          <w:p w14:paraId="268A1406" w14:textId="77777777" w:rsidR="00020480" w:rsidRPr="00316D6B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344" w:type="pct"/>
            <w:shd w:val="clear" w:color="auto" w:fill="auto"/>
            <w:vAlign w:val="center"/>
          </w:tcPr>
          <w:p w14:paraId="1A2EE3F4" w14:textId="77777777" w:rsidR="00020480" w:rsidRPr="00266D12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266D12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2.13</w:t>
            </w:r>
          </w:p>
          <w:p w14:paraId="13EBBCD8" w14:textId="102D88A1" w:rsidR="00020480" w:rsidRPr="00266D12" w:rsidRDefault="0018564F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(1.11</w:t>
            </w:r>
            <w:r w:rsidR="00B04994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–</w:t>
            </w:r>
            <w:r w:rsidR="00020480" w:rsidRPr="00266D12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4.09)</w:t>
            </w:r>
          </w:p>
          <w:p w14:paraId="55B85C98" w14:textId="4115B06E" w:rsidR="00020480" w:rsidRPr="00316D6B" w:rsidRDefault="004F16BA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F16BA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p</w:t>
            </w:r>
            <w:r w:rsidR="00CD42C2" w:rsidRPr="00266D12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 xml:space="preserve"> </w:t>
            </w:r>
            <w:r w:rsidR="00020480" w:rsidRPr="00266D12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= 0.022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‡</w:t>
            </w:r>
          </w:p>
        </w:tc>
        <w:tc>
          <w:tcPr>
            <w:tcW w:w="1390" w:type="pct"/>
          </w:tcPr>
          <w:p w14:paraId="1CC520EB" w14:textId="77777777" w:rsidR="00020480" w:rsidRPr="002A0589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A058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1.85</w:t>
            </w:r>
          </w:p>
          <w:p w14:paraId="518C87D9" w14:textId="39FAAE29" w:rsidR="00020480" w:rsidRPr="002A0589" w:rsidRDefault="0018564F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(0.94</w:t>
            </w:r>
            <w:r w:rsidR="00B0499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–</w:t>
            </w:r>
            <w:r w:rsidR="00020480" w:rsidRPr="002A058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3.62)</w:t>
            </w:r>
          </w:p>
          <w:p w14:paraId="17447DAE" w14:textId="74E38B26" w:rsidR="00020480" w:rsidRPr="002A0589" w:rsidRDefault="004F16BA" w:rsidP="00020480">
            <w:pPr>
              <w:spacing w:line="276" w:lineRule="auto"/>
              <w:contextualSpacing/>
              <w:jc w:val="center"/>
              <w:rPr>
                <w:i/>
              </w:rPr>
            </w:pPr>
            <w:r w:rsidRPr="004F16B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</w:t>
            </w:r>
            <w:r w:rsidR="00CD42C2" w:rsidRPr="002A0589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 xml:space="preserve"> </w:t>
            </w:r>
            <w:r w:rsidR="00020480" w:rsidRPr="002A058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= 0.074</w:t>
            </w:r>
          </w:p>
        </w:tc>
      </w:tr>
      <w:tr w:rsidR="00B04A80" w:rsidRPr="00316D6B" w14:paraId="566D5219" w14:textId="77777777" w:rsidTr="005D038D">
        <w:trPr>
          <w:trHeight w:val="289"/>
        </w:trPr>
        <w:tc>
          <w:tcPr>
            <w:tcW w:w="5000" w:type="pct"/>
            <w:gridSpan w:val="4"/>
            <w:shd w:val="clear" w:color="auto" w:fill="auto"/>
            <w:hideMark/>
          </w:tcPr>
          <w:p w14:paraId="5353F1BA" w14:textId="77777777" w:rsidR="00020480" w:rsidRPr="00316D6B" w:rsidRDefault="00020480" w:rsidP="00CD42C2">
            <w:pPr>
              <w:spacing w:line="276" w:lineRule="auto"/>
              <w:contextualSpacing/>
              <w:jc w:val="left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316D6B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LOCF</w:t>
            </w:r>
          </w:p>
        </w:tc>
      </w:tr>
      <w:tr w:rsidR="00423321" w:rsidRPr="00316D6B" w14:paraId="537BA82F" w14:textId="77777777" w:rsidTr="005D038D">
        <w:trPr>
          <w:trHeight w:val="288"/>
        </w:trPr>
        <w:tc>
          <w:tcPr>
            <w:tcW w:w="1133" w:type="pct"/>
            <w:shd w:val="clear" w:color="auto" w:fill="auto"/>
          </w:tcPr>
          <w:p w14:paraId="3AF367A4" w14:textId="4389BA76" w:rsidR="00020480" w:rsidRPr="00316D6B" w:rsidRDefault="00020480" w:rsidP="00CD42C2">
            <w:pPr>
              <w:spacing w:line="276" w:lineRule="auto"/>
              <w:contextualSpacing/>
              <w:jc w:val="lef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ACR 20 response</w:t>
            </w:r>
            <w:r w:rsidR="00B0499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%</w:t>
            </w:r>
          </w:p>
          <w:p w14:paraId="26DBE143" w14:textId="77777777" w:rsidR="00020480" w:rsidRPr="00316D6B" w:rsidRDefault="00020480" w:rsidP="00CD42C2">
            <w:pPr>
              <w:spacing w:line="276" w:lineRule="auto"/>
              <w:contextualSpacing/>
              <w:jc w:val="lef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(95% CI)</w:t>
            </w:r>
          </w:p>
        </w:tc>
        <w:tc>
          <w:tcPr>
            <w:tcW w:w="1133" w:type="pct"/>
            <w:shd w:val="clear" w:color="auto" w:fill="auto"/>
            <w:vAlign w:val="center"/>
          </w:tcPr>
          <w:p w14:paraId="5C5D8348" w14:textId="77777777" w:rsidR="00020480" w:rsidRPr="00316D6B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58.9</w:t>
            </w:r>
          </w:p>
          <w:p w14:paraId="0A8246FD" w14:textId="32A6D095" w:rsidR="00020480" w:rsidRPr="00316D6B" w:rsidRDefault="0018564F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(48.7</w:t>
            </w:r>
            <w:r w:rsidR="00B0499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–</w:t>
            </w:r>
            <w:r w:rsidR="00020480"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69.1)</w:t>
            </w:r>
          </w:p>
        </w:tc>
        <w:tc>
          <w:tcPr>
            <w:tcW w:w="1344" w:type="pct"/>
            <w:shd w:val="clear" w:color="auto" w:fill="auto"/>
            <w:vAlign w:val="center"/>
          </w:tcPr>
          <w:p w14:paraId="42EA059E" w14:textId="77777777" w:rsidR="00020480" w:rsidRPr="00316D6B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77.9</w:t>
            </w:r>
          </w:p>
          <w:p w14:paraId="26E65099" w14:textId="49C98071" w:rsidR="00020480" w:rsidRPr="00316D6B" w:rsidRDefault="0018564F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(72.6.5</w:t>
            </w:r>
            <w:r w:rsidR="00B0499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–</w:t>
            </w:r>
            <w:r w:rsidR="0002048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83.3</w:t>
            </w:r>
            <w:r w:rsidR="00020480"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)</w:t>
            </w:r>
          </w:p>
        </w:tc>
        <w:tc>
          <w:tcPr>
            <w:tcW w:w="1390" w:type="pct"/>
          </w:tcPr>
          <w:p w14:paraId="6CAEBB05" w14:textId="77777777" w:rsidR="00020480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75.9</w:t>
            </w:r>
          </w:p>
          <w:p w14:paraId="0649ACED" w14:textId="1343A60E" w:rsidR="00020480" w:rsidRDefault="0018564F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(70.4</w:t>
            </w:r>
            <w:r w:rsidR="00B0499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–</w:t>
            </w:r>
            <w:r w:rsidR="0002048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81.4)</w:t>
            </w:r>
          </w:p>
        </w:tc>
      </w:tr>
      <w:tr w:rsidR="00423321" w:rsidRPr="00316D6B" w14:paraId="739FA231" w14:textId="77777777" w:rsidTr="005D038D">
        <w:trPr>
          <w:trHeight w:val="914"/>
        </w:trPr>
        <w:tc>
          <w:tcPr>
            <w:tcW w:w="1133" w:type="pct"/>
            <w:shd w:val="clear" w:color="auto" w:fill="auto"/>
          </w:tcPr>
          <w:p w14:paraId="49EFF3BB" w14:textId="781E54DC" w:rsidR="00020480" w:rsidRPr="00316D6B" w:rsidRDefault="00020480" w:rsidP="00CD42C2">
            <w:pPr>
              <w:spacing w:line="276" w:lineRule="auto"/>
              <w:contextualSpacing/>
              <w:jc w:val="lef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OR</w:t>
            </w:r>
            <w:r w:rsidR="00B0499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mean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156632EA" w14:textId="77777777" w:rsidR="00020480" w:rsidRPr="00316D6B" w:rsidRDefault="00020480" w:rsidP="00CD42C2">
            <w:pPr>
              <w:spacing w:line="276" w:lineRule="auto"/>
              <w:contextualSpacing/>
              <w:jc w:val="lef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16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(95% CI)</w:t>
            </w:r>
          </w:p>
        </w:tc>
        <w:tc>
          <w:tcPr>
            <w:tcW w:w="1133" w:type="pct"/>
            <w:shd w:val="clear" w:color="auto" w:fill="auto"/>
            <w:vAlign w:val="center"/>
          </w:tcPr>
          <w:p w14:paraId="0CBBF6A7" w14:textId="77777777" w:rsidR="00020480" w:rsidRPr="00316D6B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344" w:type="pct"/>
            <w:shd w:val="clear" w:color="auto" w:fill="auto"/>
            <w:vAlign w:val="center"/>
          </w:tcPr>
          <w:p w14:paraId="21F22EA0" w14:textId="77777777" w:rsidR="00020480" w:rsidRPr="0048358A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48358A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2.46</w:t>
            </w:r>
          </w:p>
          <w:p w14:paraId="62F36E50" w14:textId="4E50BD34" w:rsidR="00020480" w:rsidRPr="0048358A" w:rsidRDefault="0018564F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(1.27</w:t>
            </w:r>
            <w:r w:rsidR="00B04994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–</w:t>
            </w:r>
            <w:r w:rsidR="00020480" w:rsidRPr="0048358A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4.79)</w:t>
            </w:r>
          </w:p>
          <w:p w14:paraId="2FDBEA20" w14:textId="3EAA6127" w:rsidR="00020480" w:rsidRPr="00316D6B" w:rsidRDefault="004F16BA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4F16BA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p</w:t>
            </w:r>
            <w:r w:rsidR="00CD42C2" w:rsidRPr="00316D6B">
              <w:rPr>
                <w:rFonts w:ascii="Times New Roman" w:hAnsi="Times New Roman" w:cs="Times New Roman"/>
                <w:b/>
                <w:i/>
                <w:sz w:val="20"/>
                <w:szCs w:val="20"/>
                <w:lang w:val="en-US"/>
              </w:rPr>
              <w:t xml:space="preserve"> </w:t>
            </w:r>
            <w:r w:rsidR="00020480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= 0.008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‡</w:t>
            </w:r>
          </w:p>
        </w:tc>
        <w:tc>
          <w:tcPr>
            <w:tcW w:w="1390" w:type="pct"/>
          </w:tcPr>
          <w:p w14:paraId="22B19928" w14:textId="77777777" w:rsidR="00020480" w:rsidRPr="00266D12" w:rsidRDefault="00020480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266D12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2.20</w:t>
            </w:r>
          </w:p>
          <w:p w14:paraId="124D4A9B" w14:textId="215D6909" w:rsidR="00020480" w:rsidRPr="00266D12" w:rsidRDefault="0018564F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(1.10</w:t>
            </w:r>
            <w:r w:rsidR="00B04994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–</w:t>
            </w:r>
            <w:r w:rsidR="00020480" w:rsidRPr="00266D12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4.39)</w:t>
            </w:r>
          </w:p>
          <w:p w14:paraId="3A33E331" w14:textId="295DD7EE" w:rsidR="00020480" w:rsidRDefault="004F16BA" w:rsidP="00020480">
            <w:pPr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F16BA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p</w:t>
            </w:r>
            <w:r w:rsidR="00CD42C2" w:rsidRPr="00266D12">
              <w:rPr>
                <w:rFonts w:ascii="Times New Roman" w:hAnsi="Times New Roman" w:cs="Times New Roman"/>
                <w:b/>
                <w:i/>
                <w:sz w:val="20"/>
                <w:szCs w:val="20"/>
                <w:lang w:val="en-US"/>
              </w:rPr>
              <w:t xml:space="preserve"> </w:t>
            </w:r>
            <w:r w:rsidR="00020480" w:rsidRPr="00266D12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= 0.025</w:t>
            </w:r>
            <w:r w:rsidR="00216A0A">
              <w:rPr>
                <w:rFonts w:cstheme="minorHAnsi"/>
                <w:b/>
                <w:vertAlign w:val="superscript"/>
                <w:lang w:val="en-US"/>
              </w:rPr>
              <w:t>‡</w:t>
            </w:r>
          </w:p>
        </w:tc>
      </w:tr>
    </w:tbl>
    <w:p w14:paraId="38EB6691" w14:textId="59D0491E" w:rsidR="007121C4" w:rsidRDefault="00020480" w:rsidP="00CD42C2">
      <w:pPr>
        <w:spacing w:line="276" w:lineRule="auto"/>
        <w:ind w:right="350"/>
        <w:rPr>
          <w:rFonts w:ascii="Times New Roman" w:hAnsi="Times New Roman" w:cs="Times New Roman"/>
          <w:sz w:val="20"/>
          <w:szCs w:val="20"/>
          <w:lang w:val="en-US"/>
        </w:rPr>
      </w:pPr>
      <w:r w:rsidRPr="00342988">
        <w:rPr>
          <w:rFonts w:ascii="Times New Roman" w:hAnsi="Times New Roman" w:cs="Times New Roman"/>
          <w:sz w:val="20"/>
          <w:szCs w:val="20"/>
          <w:lang w:val="en-US"/>
        </w:rPr>
        <w:t xml:space="preserve">Two-sided 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8327C6"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r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values (bold text when 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CD42C2" w:rsidRPr="009329B4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9329B4">
        <w:rPr>
          <w:rFonts w:ascii="Times New Roman" w:hAnsi="Times New Roman" w:cs="Times New Roman"/>
          <w:sz w:val="20"/>
          <w:szCs w:val="20"/>
          <w:lang w:val="en-US"/>
        </w:rPr>
        <w:t>&lt; 0.</w:t>
      </w:r>
      <w:r>
        <w:rPr>
          <w:rFonts w:ascii="Times New Roman" w:hAnsi="Times New Roman" w:cs="Times New Roman"/>
          <w:sz w:val="20"/>
          <w:szCs w:val="20"/>
          <w:lang w:val="en-US"/>
        </w:rPr>
        <w:t>05</w:t>
      </w:r>
      <w:r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) were derived from </w:t>
      </w:r>
      <w:r>
        <w:rPr>
          <w:rFonts w:ascii="Times New Roman" w:hAnsi="Times New Roman" w:cs="Times New Roman"/>
          <w:sz w:val="20"/>
          <w:szCs w:val="20"/>
          <w:lang w:val="en-US"/>
        </w:rPr>
        <w:t>OR</w:t>
      </w:r>
      <w:r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values using the Z-statistic</w:t>
      </w:r>
      <w:r w:rsidR="00CD42C2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216A0A">
        <w:rPr>
          <w:rFonts w:cstheme="minorHAnsi"/>
          <w:b/>
          <w:vertAlign w:val="superscript"/>
          <w:lang w:val="en-US"/>
        </w:rPr>
        <w:t>†</w:t>
      </w:r>
      <w:r>
        <w:rPr>
          <w:rFonts w:ascii="Times New Roman" w:hAnsi="Times New Roman" w:cs="Times New Roman"/>
          <w:sz w:val="20"/>
          <w:szCs w:val="20"/>
          <w:lang w:val="en-US"/>
        </w:rPr>
        <w:t>OR values calculated for comparison between SEC 150</w:t>
      </w:r>
      <w:r w:rsidR="00CD42C2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mg or SEC 300</w:t>
      </w:r>
      <w:r w:rsidR="00CD42C2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mg versus INF 5</w:t>
      </w:r>
      <w:r w:rsidR="00CD42C2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mg/kg</w:t>
      </w:r>
      <w:r w:rsidR="00CD42C2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Pr="00316D6B">
        <w:rPr>
          <w:rFonts w:ascii="Times New Roman" w:hAnsi="Times New Roman" w:cs="Times New Roman"/>
          <w:sz w:val="20"/>
          <w:szCs w:val="20"/>
          <w:lang w:val="en-US"/>
        </w:rPr>
        <w:t>Numbers shown are the absolute mean response rate (IMPACT 2) and the predicted mean response rate (FUTURE 2</w:t>
      </w:r>
      <w:r w:rsidR="00C23BB0">
        <w:rPr>
          <w:rFonts w:ascii="Times New Roman" w:hAnsi="Times New Roman" w:cs="Times New Roman"/>
          <w:sz w:val="20"/>
          <w:szCs w:val="20"/>
          <w:lang w:val="en-US"/>
        </w:rPr>
        <w:t xml:space="preserve"> and FUTURE 3</w:t>
      </w:r>
      <w:r w:rsidRPr="00316D6B">
        <w:rPr>
          <w:rFonts w:ascii="Times New Roman" w:hAnsi="Times New Roman" w:cs="Times New Roman"/>
          <w:sz w:val="20"/>
          <w:szCs w:val="20"/>
          <w:lang w:val="en-US"/>
        </w:rPr>
        <w:t xml:space="preserve">). All 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8327C6"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r w:rsidRPr="00316D6B">
        <w:rPr>
          <w:rFonts w:ascii="Times New Roman" w:hAnsi="Times New Roman" w:cs="Times New Roman"/>
          <w:sz w:val="20"/>
          <w:szCs w:val="20"/>
          <w:lang w:val="en-US"/>
        </w:rPr>
        <w:t>values are based on pairwise comparisons vs INF 5</w:t>
      </w:r>
      <w:r w:rsidR="00CD42C2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316D6B">
        <w:rPr>
          <w:rFonts w:ascii="Times New Roman" w:hAnsi="Times New Roman" w:cs="Times New Roman"/>
          <w:sz w:val="20"/>
          <w:szCs w:val="20"/>
          <w:lang w:val="en-US"/>
        </w:rPr>
        <w:t xml:space="preserve">mg/kg using ORs. </w:t>
      </w:r>
      <w:r w:rsidR="00216A0A">
        <w:rPr>
          <w:rFonts w:cstheme="minorHAnsi"/>
          <w:b/>
          <w:vertAlign w:val="superscript"/>
          <w:lang w:val="en-US"/>
        </w:rPr>
        <w:t>‡</w:t>
      </w:r>
      <w:r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Evidence of </w:t>
      </w:r>
      <w:r>
        <w:rPr>
          <w:rFonts w:ascii="Times New Roman" w:hAnsi="Times New Roman" w:cs="Times New Roman"/>
          <w:sz w:val="20"/>
          <w:szCs w:val="20"/>
          <w:lang w:val="en-US"/>
        </w:rPr>
        <w:t>higher outcomes</w:t>
      </w:r>
      <w:r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f</w:t>
      </w:r>
      <w:r>
        <w:rPr>
          <w:rFonts w:ascii="Times New Roman" w:hAnsi="Times New Roman" w:cs="Times New Roman"/>
          <w:sz w:val="20"/>
          <w:szCs w:val="20"/>
          <w:lang w:val="en-US"/>
        </w:rPr>
        <w:t>or</w:t>
      </w:r>
      <w:r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SEC</w:t>
      </w:r>
      <w:r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over </w:t>
      </w:r>
      <w:r>
        <w:rPr>
          <w:rFonts w:ascii="Times New Roman" w:hAnsi="Times New Roman" w:cs="Times New Roman"/>
          <w:sz w:val="20"/>
          <w:szCs w:val="20"/>
          <w:lang w:val="en-US"/>
        </w:rPr>
        <w:t>INF</w:t>
      </w:r>
      <w:r w:rsidR="00CD42C2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</w:p>
    <w:p w14:paraId="48098488" w14:textId="5B4D664A" w:rsidR="00020480" w:rsidRPr="00316D6B" w:rsidRDefault="00CD42C2" w:rsidP="00CD42C2">
      <w:pPr>
        <w:spacing w:line="276" w:lineRule="auto"/>
        <w:ind w:right="350"/>
        <w:rPr>
          <w:rFonts w:ascii="Times New Roman" w:hAnsi="Times New Roman" w:cs="Times New Roman"/>
          <w:sz w:val="20"/>
          <w:szCs w:val="20"/>
          <w:lang w:val="en-US"/>
        </w:rPr>
      </w:pPr>
      <w:r w:rsidRPr="00CD42C2">
        <w:rPr>
          <w:rFonts w:ascii="Times New Roman" w:hAnsi="Times New Roman" w:cs="Times New Roman"/>
          <w:sz w:val="20"/>
          <w:szCs w:val="20"/>
          <w:lang w:val="en-US"/>
        </w:rPr>
        <w:t>ACR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Pr="00CD42C2">
        <w:rPr>
          <w:rFonts w:ascii="Times New Roman" w:hAnsi="Times New Roman" w:cs="Times New Roman"/>
          <w:sz w:val="20"/>
          <w:szCs w:val="20"/>
          <w:lang w:val="en-US"/>
        </w:rPr>
        <w:t xml:space="preserve"> American College of Rheumatology; ACR 20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Pr="00CD42C2">
        <w:rPr>
          <w:rFonts w:ascii="Times New Roman" w:hAnsi="Times New Roman" w:cs="Times New Roman"/>
          <w:sz w:val="20"/>
          <w:szCs w:val="20"/>
          <w:lang w:val="en-US"/>
        </w:rPr>
        <w:t xml:space="preserve"> at least a 20% improvement according to the ACR response criteria;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020480" w:rsidRPr="00316D6B">
        <w:rPr>
          <w:rFonts w:ascii="Times New Roman" w:hAnsi="Times New Roman" w:cs="Times New Roman"/>
          <w:sz w:val="20"/>
          <w:szCs w:val="20"/>
          <w:lang w:val="en-US"/>
        </w:rPr>
        <w:t>CI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020480" w:rsidRPr="00316D6B">
        <w:rPr>
          <w:rFonts w:ascii="Times New Roman" w:hAnsi="Times New Roman" w:cs="Times New Roman"/>
          <w:sz w:val="20"/>
          <w:szCs w:val="20"/>
          <w:lang w:val="en-US"/>
        </w:rPr>
        <w:t xml:space="preserve"> confidence interval; ESS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020480" w:rsidRPr="00316D6B">
        <w:rPr>
          <w:rFonts w:ascii="Times New Roman" w:hAnsi="Times New Roman" w:cs="Times New Roman"/>
          <w:sz w:val="20"/>
          <w:szCs w:val="20"/>
          <w:lang w:val="en-US"/>
        </w:rPr>
        <w:t xml:space="preserve"> effective sample size; INF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020480" w:rsidRPr="00316D6B">
        <w:rPr>
          <w:rFonts w:ascii="Times New Roman" w:hAnsi="Times New Roman" w:cs="Times New Roman"/>
          <w:sz w:val="20"/>
          <w:szCs w:val="20"/>
          <w:lang w:val="en-US"/>
        </w:rPr>
        <w:t xml:space="preserve"> infliximab; </w:t>
      </w:r>
      <w:r>
        <w:rPr>
          <w:rFonts w:ascii="Times New Roman" w:hAnsi="Times New Roman" w:cs="Times New Roman"/>
          <w:sz w:val="20"/>
          <w:szCs w:val="20"/>
          <w:lang w:val="en-US"/>
        </w:rPr>
        <w:t>LOCF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last observation carried forward; </w:t>
      </w:r>
      <w:r w:rsidR="00020480" w:rsidRPr="00316D6B">
        <w:rPr>
          <w:rFonts w:ascii="Times New Roman" w:hAnsi="Times New Roman" w:cs="Times New Roman"/>
          <w:sz w:val="20"/>
          <w:szCs w:val="20"/>
          <w:lang w:val="en-US"/>
        </w:rPr>
        <w:t>NRI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020480" w:rsidRPr="00316D6B">
        <w:rPr>
          <w:rFonts w:ascii="Times New Roman" w:hAnsi="Times New Roman" w:cs="Times New Roman"/>
          <w:sz w:val="20"/>
          <w:szCs w:val="20"/>
          <w:lang w:val="en-US"/>
        </w:rPr>
        <w:t xml:space="preserve"> non-responder imputation; OR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020480" w:rsidRPr="00316D6B">
        <w:rPr>
          <w:rFonts w:ascii="Times New Roman" w:hAnsi="Times New Roman" w:cs="Times New Roman"/>
          <w:sz w:val="20"/>
          <w:szCs w:val="20"/>
          <w:lang w:val="en-US"/>
        </w:rPr>
        <w:t xml:space="preserve"> odds ratio; SEC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020480" w:rsidRPr="00316D6B">
        <w:rPr>
          <w:rFonts w:ascii="Times New Roman" w:hAnsi="Times New Roman" w:cs="Times New Roman"/>
          <w:sz w:val="20"/>
          <w:szCs w:val="20"/>
          <w:lang w:val="en-US"/>
        </w:rPr>
        <w:t xml:space="preserve"> secukinumab.</w:t>
      </w:r>
    </w:p>
    <w:p w14:paraId="2B64F8D4" w14:textId="77777777" w:rsidR="006F779A" w:rsidRDefault="006F779A" w:rsidP="000B39A8">
      <w:pPr>
        <w:pStyle w:val="Caption"/>
        <w:spacing w:line="480" w:lineRule="auto"/>
        <w:rPr>
          <w:rFonts w:cstheme="minorHAnsi"/>
          <w:b w:val="0"/>
        </w:rPr>
        <w:sectPr w:rsidR="006F779A" w:rsidSect="006F779A">
          <w:pgSz w:w="11906" w:h="16838" w:code="153"/>
          <w:pgMar w:top="1440" w:right="1440" w:bottom="1440" w:left="1440" w:header="709" w:footer="709" w:gutter="0"/>
          <w:cols w:space="708"/>
          <w:docGrid w:linePitch="360"/>
        </w:sectPr>
      </w:pPr>
      <w:bookmarkStart w:id="27" w:name="Supplementary_Table_10"/>
      <w:bookmarkStart w:id="28" w:name="_Ref519263608"/>
      <w:bookmarkEnd w:id="26"/>
      <w:bookmarkEnd w:id="27"/>
    </w:p>
    <w:p w14:paraId="4781C1A5" w14:textId="3FB1DEDC" w:rsidR="00755964" w:rsidRPr="007121C4" w:rsidRDefault="009C7854" w:rsidP="00755964">
      <w:pPr>
        <w:pStyle w:val="Caption"/>
      </w:pPr>
      <w:bookmarkStart w:id="29" w:name="_Ref519265202"/>
      <w:r w:rsidRPr="007121C4">
        <w:lastRenderedPageBreak/>
        <w:t xml:space="preserve">Supplementary Table </w:t>
      </w:r>
      <w:r w:rsidR="00E751B8" w:rsidRPr="007121C4">
        <w:rPr>
          <w:noProof/>
        </w:rPr>
        <w:fldChar w:fldCharType="begin"/>
      </w:r>
      <w:r w:rsidR="00E751B8" w:rsidRPr="007121C4">
        <w:rPr>
          <w:noProof/>
        </w:rPr>
        <w:instrText xml:space="preserve"> SEQ Supplementary_Table \* ARABIC </w:instrText>
      </w:r>
      <w:r w:rsidR="00E751B8" w:rsidRPr="007121C4">
        <w:rPr>
          <w:noProof/>
        </w:rPr>
        <w:fldChar w:fldCharType="separate"/>
      </w:r>
      <w:r w:rsidR="00C93306">
        <w:rPr>
          <w:noProof/>
        </w:rPr>
        <w:t>5</w:t>
      </w:r>
      <w:r w:rsidR="00E751B8" w:rsidRPr="007121C4">
        <w:rPr>
          <w:noProof/>
        </w:rPr>
        <w:fldChar w:fldCharType="end"/>
      </w:r>
      <w:bookmarkEnd w:id="28"/>
      <w:bookmarkEnd w:id="29"/>
      <w:r w:rsidR="007121C4" w:rsidRPr="007121C4">
        <w:rPr>
          <w:noProof/>
        </w:rPr>
        <w:t>.</w:t>
      </w:r>
      <w:r w:rsidR="003B45FD" w:rsidRPr="007121C4">
        <w:rPr>
          <w:noProof/>
        </w:rPr>
        <w:t xml:space="preserve"> </w:t>
      </w:r>
      <w:r w:rsidR="0021442F" w:rsidRPr="007121C4">
        <w:t xml:space="preserve">ACR 20, </w:t>
      </w:r>
      <w:r w:rsidR="00B76977" w:rsidRPr="007121C4">
        <w:t xml:space="preserve">ACR </w:t>
      </w:r>
      <w:r w:rsidR="0021442F" w:rsidRPr="007121C4">
        <w:t xml:space="preserve">50 and </w:t>
      </w:r>
      <w:r w:rsidR="00B76977" w:rsidRPr="007121C4">
        <w:t xml:space="preserve">ACR </w:t>
      </w:r>
      <w:r w:rsidR="0021442F" w:rsidRPr="007121C4">
        <w:t xml:space="preserve">70 </w:t>
      </w:r>
      <w:r w:rsidR="00AB4808" w:rsidRPr="007121C4">
        <w:t>response</w:t>
      </w:r>
      <w:r w:rsidR="0095626A" w:rsidRPr="007121C4">
        <w:t xml:space="preserve"> rate</w:t>
      </w:r>
      <w:r w:rsidR="00AB4808" w:rsidRPr="007121C4">
        <w:t>s (</w:t>
      </w:r>
      <w:r w:rsidR="0021442F" w:rsidRPr="007121C4">
        <w:t>odds ratios</w:t>
      </w:r>
      <w:r w:rsidR="00AB4808" w:rsidRPr="007121C4">
        <w:t>)</w:t>
      </w:r>
      <w:r w:rsidR="0021442F" w:rsidRPr="007121C4">
        <w:t xml:space="preserve"> for secukinumab 150 mg </w:t>
      </w:r>
      <w:r w:rsidR="001E2CD2" w:rsidRPr="007121C4">
        <w:t xml:space="preserve">and </w:t>
      </w:r>
      <w:r w:rsidR="00B76977" w:rsidRPr="007121C4">
        <w:t xml:space="preserve">secukinumab </w:t>
      </w:r>
      <w:r w:rsidR="001E2CD2" w:rsidRPr="007121C4">
        <w:t xml:space="preserve">300 mg </w:t>
      </w:r>
      <w:r w:rsidR="0021442F" w:rsidRPr="007121C4">
        <w:t>versus infliximab (sensitivity analysis)</w:t>
      </w:r>
      <w:r w:rsidR="007121C4" w:rsidRPr="007121C4">
        <w:t>.</w:t>
      </w:r>
      <w:r w:rsidR="00216A0A">
        <w:t xml:space="preserve"> </w:t>
      </w:r>
    </w:p>
    <w:tbl>
      <w:tblPr>
        <w:tblW w:w="448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0"/>
        <w:gridCol w:w="1954"/>
        <w:gridCol w:w="1986"/>
        <w:gridCol w:w="2059"/>
        <w:gridCol w:w="2094"/>
        <w:gridCol w:w="2650"/>
      </w:tblGrid>
      <w:tr w:rsidR="00423321" w:rsidRPr="00E22B27" w14:paraId="45F6467E" w14:textId="77777777" w:rsidTr="007969A3">
        <w:trPr>
          <w:trHeight w:val="454"/>
          <w:tblHeader/>
        </w:trPr>
        <w:tc>
          <w:tcPr>
            <w:tcW w:w="2284" w:type="pct"/>
            <w:gridSpan w:val="3"/>
            <w:shd w:val="clear" w:color="auto" w:fill="auto"/>
          </w:tcPr>
          <w:p w14:paraId="57EEC4EF" w14:textId="722506D8" w:rsidR="00755964" w:rsidRPr="00E22B27" w:rsidRDefault="001E2CD2" w:rsidP="007969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bookmarkStart w:id="30" w:name="_Ref506468343"/>
            <w:bookmarkStart w:id="31" w:name="_Ref446326191"/>
            <w:r w:rsidRPr="00E22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 xml:space="preserve">Sensitivity analysis (SEC 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 xml:space="preserve">150 mg </w:t>
            </w:r>
            <w:r w:rsidRPr="00E22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 xml:space="preserve">vs 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INF</w:t>
            </w:r>
            <w:r w:rsidRPr="00E22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2716" w:type="pct"/>
            <w:gridSpan w:val="3"/>
            <w:shd w:val="clear" w:color="auto" w:fill="auto"/>
          </w:tcPr>
          <w:p w14:paraId="7E05F789" w14:textId="6D9116CF" w:rsidR="00755964" w:rsidRPr="00E22B27" w:rsidRDefault="001E2CD2" w:rsidP="007969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E22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 xml:space="preserve">Sensitivity analysis (SEC 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 xml:space="preserve">300 mg </w:t>
            </w:r>
            <w:r w:rsidRPr="00E22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 xml:space="preserve">vs 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INF</w:t>
            </w:r>
            <w:r w:rsidRPr="00E22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)</w:t>
            </w:r>
          </w:p>
        </w:tc>
      </w:tr>
      <w:tr w:rsidR="00423321" w:rsidRPr="00E22B27" w14:paraId="3158C287" w14:textId="77777777" w:rsidTr="007969A3">
        <w:trPr>
          <w:trHeight w:val="60"/>
          <w:tblHeader/>
        </w:trPr>
        <w:tc>
          <w:tcPr>
            <w:tcW w:w="711" w:type="pct"/>
            <w:hideMark/>
          </w:tcPr>
          <w:p w14:paraId="13FB3634" w14:textId="77777777" w:rsidR="00755964" w:rsidRPr="00E22B27" w:rsidRDefault="00755964" w:rsidP="007969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E22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ACR 20</w:t>
            </w:r>
          </w:p>
        </w:tc>
        <w:tc>
          <w:tcPr>
            <w:tcW w:w="780" w:type="pct"/>
            <w:shd w:val="clear" w:color="auto" w:fill="auto"/>
            <w:hideMark/>
          </w:tcPr>
          <w:p w14:paraId="275B27FB" w14:textId="77777777" w:rsidR="00755964" w:rsidRPr="00E22B27" w:rsidRDefault="00755964" w:rsidP="007969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E22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ACR 50</w:t>
            </w:r>
          </w:p>
        </w:tc>
        <w:tc>
          <w:tcPr>
            <w:tcW w:w="793" w:type="pct"/>
            <w:hideMark/>
          </w:tcPr>
          <w:p w14:paraId="6F199FC6" w14:textId="5A7FF09E" w:rsidR="00755964" w:rsidRPr="00E22B27" w:rsidRDefault="00755964" w:rsidP="007969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E22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ACR 70</w:t>
            </w:r>
          </w:p>
        </w:tc>
        <w:tc>
          <w:tcPr>
            <w:tcW w:w="822" w:type="pct"/>
          </w:tcPr>
          <w:p w14:paraId="451355BB" w14:textId="77777777" w:rsidR="00755964" w:rsidRPr="00E22B27" w:rsidRDefault="00755964" w:rsidP="007969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E22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ACR 20</w:t>
            </w:r>
          </w:p>
        </w:tc>
        <w:tc>
          <w:tcPr>
            <w:tcW w:w="836" w:type="pct"/>
          </w:tcPr>
          <w:p w14:paraId="11CCC8DE" w14:textId="77777777" w:rsidR="00755964" w:rsidRPr="00E22B27" w:rsidRDefault="00755964" w:rsidP="007969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E22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ACR 50</w:t>
            </w:r>
          </w:p>
        </w:tc>
        <w:tc>
          <w:tcPr>
            <w:tcW w:w="1058" w:type="pct"/>
          </w:tcPr>
          <w:p w14:paraId="7842AFA2" w14:textId="793EB0DE" w:rsidR="00755964" w:rsidRPr="00E22B27" w:rsidRDefault="00755964" w:rsidP="007969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E22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ACR 70</w:t>
            </w:r>
          </w:p>
        </w:tc>
      </w:tr>
      <w:tr w:rsidR="00B04A80" w:rsidRPr="00E22B27" w14:paraId="61AB1611" w14:textId="77777777" w:rsidTr="00002A6A">
        <w:trPr>
          <w:trHeight w:val="227"/>
          <w:tblHeader/>
        </w:trPr>
        <w:tc>
          <w:tcPr>
            <w:tcW w:w="5000" w:type="pct"/>
            <w:gridSpan w:val="6"/>
            <w:shd w:val="clear" w:color="auto" w:fill="auto"/>
          </w:tcPr>
          <w:p w14:paraId="352B8571" w14:textId="77777777" w:rsidR="00755964" w:rsidRDefault="00755964" w:rsidP="00002A6A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Week 6 (IMPACT 2)/week 8 (</w:t>
            </w:r>
            <w:r w:rsidRPr="00E008B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FUTURE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2/3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), placebo-adjusted data</w:t>
            </w:r>
          </w:p>
        </w:tc>
      </w:tr>
      <w:tr w:rsidR="001E2CD2" w:rsidRPr="00E22B27" w14:paraId="416CA1FE" w14:textId="77777777" w:rsidTr="001E2CD2">
        <w:trPr>
          <w:trHeight w:val="556"/>
          <w:tblHeader/>
        </w:trPr>
        <w:tc>
          <w:tcPr>
            <w:tcW w:w="711" w:type="pct"/>
            <w:shd w:val="clear" w:color="auto" w:fill="auto"/>
            <w:vAlign w:val="center"/>
          </w:tcPr>
          <w:p w14:paraId="73A95F6B" w14:textId="3044D28B" w:rsidR="001E2CD2" w:rsidRPr="000D7FA5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36"/>
                <w:szCs w:val="36"/>
              </w:rPr>
            </w:pP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 xml:space="preserve">0.76 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(0.22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2.66)</w:t>
            </w:r>
          </w:p>
          <w:p w14:paraId="245E1C78" w14:textId="7488FE3D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kern w:val="24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>
              <w:rPr>
                <w:rFonts w:cstheme="minorHAnsi"/>
                <w:bCs/>
                <w:i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0.673</w:t>
            </w:r>
          </w:p>
        </w:tc>
        <w:tc>
          <w:tcPr>
            <w:tcW w:w="780" w:type="pct"/>
            <w:shd w:val="clear" w:color="auto" w:fill="auto"/>
            <w:vAlign w:val="center"/>
          </w:tcPr>
          <w:p w14:paraId="7FFF476C" w14:textId="54C4C063" w:rsidR="001E2CD2" w:rsidRPr="000D7FA5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36"/>
                <w:szCs w:val="36"/>
              </w:rPr>
            </w:pP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0.24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(0.03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1.67)</w:t>
            </w:r>
          </w:p>
          <w:p w14:paraId="70EA05C2" w14:textId="5F9C0EA7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kern w:val="24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0.148</w:t>
            </w:r>
          </w:p>
        </w:tc>
        <w:tc>
          <w:tcPr>
            <w:tcW w:w="793" w:type="pct"/>
            <w:vAlign w:val="center"/>
          </w:tcPr>
          <w:p w14:paraId="5F7C281D" w14:textId="435A08B0" w:rsidR="001E2CD2" w:rsidRPr="003B7D5C" w:rsidRDefault="003B7D5C" w:rsidP="001E2CD2">
            <w:pPr>
              <w:spacing w:line="276" w:lineRule="auto"/>
              <w:jc w:val="center"/>
              <w:rPr>
                <w:rFonts w:cstheme="minorHAnsi"/>
                <w:kern w:val="24"/>
                <w:sz w:val="20"/>
                <w:szCs w:val="20"/>
                <w:lang w:val="en-US"/>
              </w:rPr>
            </w:pPr>
            <w:r w:rsidRPr="003B7D5C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N</w:t>
            </w:r>
            <w:r w:rsidR="004762A9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E</w:t>
            </w:r>
            <w:r w:rsidR="00D33D9E">
              <w:rPr>
                <w:rFonts w:cstheme="minorHAnsi"/>
                <w:b/>
                <w:vertAlign w:val="superscript"/>
                <w:lang w:val="en-US"/>
              </w:rPr>
              <w:t>‡</w:t>
            </w:r>
          </w:p>
        </w:tc>
        <w:tc>
          <w:tcPr>
            <w:tcW w:w="822" w:type="pct"/>
            <w:shd w:val="clear" w:color="auto" w:fill="auto"/>
            <w:vAlign w:val="center"/>
          </w:tcPr>
          <w:p w14:paraId="2DBD4580" w14:textId="1EF39495" w:rsidR="001E2CD2" w:rsidRPr="00B27940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 xml:space="preserve">0.36 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(0.10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1.34)</w:t>
            </w:r>
          </w:p>
          <w:p w14:paraId="795394D3" w14:textId="53586FDE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CE2893">
              <w:rPr>
                <w:rFonts w:cstheme="minorHAnsi"/>
                <w:bCs/>
                <w:i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0.127</w:t>
            </w:r>
          </w:p>
        </w:tc>
        <w:tc>
          <w:tcPr>
            <w:tcW w:w="836" w:type="pct"/>
            <w:shd w:val="clear" w:color="auto" w:fill="auto"/>
            <w:vAlign w:val="center"/>
          </w:tcPr>
          <w:p w14:paraId="5745329B" w14:textId="3861FFDC" w:rsidR="001E2CD2" w:rsidRPr="00B27940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0.32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(0.04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2.30)</w:t>
            </w:r>
          </w:p>
          <w:p w14:paraId="7E49CB67" w14:textId="61CD21FB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0.256</w:t>
            </w:r>
          </w:p>
        </w:tc>
        <w:tc>
          <w:tcPr>
            <w:tcW w:w="1058" w:type="pct"/>
            <w:shd w:val="clear" w:color="auto" w:fill="auto"/>
            <w:vAlign w:val="center"/>
          </w:tcPr>
          <w:p w14:paraId="700D185D" w14:textId="700C1FAD" w:rsidR="001E2CD2" w:rsidRPr="00B53A5B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  <w:r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N</w:t>
            </w:r>
            <w:r w:rsidR="004762A9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E</w:t>
            </w:r>
            <w:r w:rsidR="00D33D9E">
              <w:rPr>
                <w:rFonts w:cstheme="minorHAnsi"/>
                <w:b/>
                <w:vertAlign w:val="superscript"/>
                <w:lang w:val="en-US"/>
              </w:rPr>
              <w:t>‡</w:t>
            </w:r>
          </w:p>
        </w:tc>
      </w:tr>
      <w:tr w:rsidR="001E2CD2" w:rsidRPr="00E22B27" w14:paraId="3CEF0423" w14:textId="77777777" w:rsidTr="00002A6A">
        <w:trPr>
          <w:trHeight w:val="227"/>
          <w:tblHeader/>
        </w:trPr>
        <w:tc>
          <w:tcPr>
            <w:tcW w:w="5000" w:type="pct"/>
            <w:gridSpan w:val="6"/>
            <w:shd w:val="clear" w:color="auto" w:fill="auto"/>
            <w:hideMark/>
          </w:tcPr>
          <w:p w14:paraId="7F8F7100" w14:textId="77777777" w:rsidR="001E2CD2" w:rsidRPr="000D7FA5" w:rsidRDefault="001E2CD2" w:rsidP="001E2CD2">
            <w:pPr>
              <w:spacing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r w:rsidRPr="000D7FA5">
              <w:rPr>
                <w:rFonts w:cstheme="minorHAnsi"/>
                <w:b/>
                <w:sz w:val="20"/>
                <w:szCs w:val="20"/>
                <w:lang w:val="en-US"/>
              </w:rPr>
              <w:t>Week 14 (IMPACT 2)/week 16 (</w:t>
            </w:r>
            <w:r w:rsidRPr="000D7FA5">
              <w:rPr>
                <w:rFonts w:cstheme="minorHAnsi"/>
                <w:b/>
                <w:sz w:val="20"/>
                <w:szCs w:val="20"/>
              </w:rPr>
              <w:t xml:space="preserve">FUTURE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2/3</w:t>
            </w:r>
            <w:r w:rsidRPr="000D7FA5">
              <w:rPr>
                <w:rFonts w:cstheme="minorHAnsi"/>
                <w:b/>
                <w:sz w:val="20"/>
                <w:szCs w:val="20"/>
                <w:lang w:val="en-US"/>
              </w:rPr>
              <w:t>), placebo-adjusted data</w:t>
            </w:r>
          </w:p>
        </w:tc>
      </w:tr>
      <w:tr w:rsidR="001E2CD2" w:rsidRPr="00E22B27" w14:paraId="09C385D4" w14:textId="77777777" w:rsidTr="001E2CD2">
        <w:trPr>
          <w:tblHeader/>
        </w:trPr>
        <w:tc>
          <w:tcPr>
            <w:tcW w:w="711" w:type="pct"/>
            <w:shd w:val="clear" w:color="auto" w:fill="auto"/>
            <w:vAlign w:val="center"/>
          </w:tcPr>
          <w:p w14:paraId="1F0E16C8" w14:textId="25994A88" w:rsidR="001E2CD2" w:rsidRPr="00126408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</w:pP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2.62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(0.75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9.14)</w:t>
            </w:r>
          </w:p>
          <w:p w14:paraId="68CF01AC" w14:textId="55D7A313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0.132</w:t>
            </w:r>
          </w:p>
        </w:tc>
        <w:tc>
          <w:tcPr>
            <w:tcW w:w="780" w:type="pct"/>
            <w:shd w:val="clear" w:color="auto" w:fill="auto"/>
            <w:vAlign w:val="center"/>
          </w:tcPr>
          <w:p w14:paraId="04D74474" w14:textId="49330ABA" w:rsidR="001E2CD2" w:rsidRPr="00126408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</w:pP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2.18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(0.40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12.01)</w:t>
            </w:r>
          </w:p>
          <w:p w14:paraId="12E0D6E9" w14:textId="7EA664E3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0.370</w:t>
            </w:r>
          </w:p>
        </w:tc>
        <w:tc>
          <w:tcPr>
            <w:tcW w:w="793" w:type="pct"/>
            <w:vAlign w:val="center"/>
          </w:tcPr>
          <w:p w14:paraId="6314FC4F" w14:textId="211D84F7" w:rsidR="001E2CD2" w:rsidRPr="00126408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</w:pP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1.16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(0.07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18.35)</w:t>
            </w:r>
          </w:p>
          <w:p w14:paraId="09E74573" w14:textId="5706EF6D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0.915</w:t>
            </w:r>
          </w:p>
        </w:tc>
        <w:tc>
          <w:tcPr>
            <w:tcW w:w="822" w:type="pct"/>
            <w:shd w:val="clear" w:color="auto" w:fill="auto"/>
            <w:vAlign w:val="center"/>
          </w:tcPr>
          <w:p w14:paraId="573A0B6C" w14:textId="28474FE1" w:rsidR="001E2CD2" w:rsidRPr="00B27940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0.98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(0.26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3.71)</w:t>
            </w:r>
          </w:p>
          <w:p w14:paraId="68D0AE6F" w14:textId="0F0363F0" w:rsidR="001E2CD2" w:rsidRPr="00126408" w:rsidRDefault="004F16BA" w:rsidP="001E2CD2">
            <w:pPr>
              <w:spacing w:line="276" w:lineRule="auto"/>
              <w:jc w:val="center"/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0.977</w:t>
            </w:r>
          </w:p>
        </w:tc>
        <w:tc>
          <w:tcPr>
            <w:tcW w:w="836" w:type="pct"/>
            <w:shd w:val="clear" w:color="auto" w:fill="auto"/>
            <w:vAlign w:val="center"/>
          </w:tcPr>
          <w:p w14:paraId="50B4A64A" w14:textId="17883A1C" w:rsidR="001E2CD2" w:rsidRPr="00B27940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1.80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(0.32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10.20)</w:t>
            </w:r>
          </w:p>
          <w:p w14:paraId="078A9860" w14:textId="5DCC918A" w:rsidR="001E2CD2" w:rsidRPr="00126408" w:rsidRDefault="004F16BA" w:rsidP="001E2CD2">
            <w:pPr>
              <w:spacing w:line="276" w:lineRule="auto"/>
              <w:jc w:val="center"/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0.508</w:t>
            </w:r>
          </w:p>
        </w:tc>
        <w:tc>
          <w:tcPr>
            <w:tcW w:w="1058" w:type="pct"/>
            <w:shd w:val="clear" w:color="auto" w:fill="auto"/>
            <w:vAlign w:val="center"/>
          </w:tcPr>
          <w:p w14:paraId="159FFF3D" w14:textId="45AC85DD" w:rsidR="001E2CD2" w:rsidRPr="00B27940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1.60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(0.11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23.76)</w:t>
            </w:r>
          </w:p>
          <w:p w14:paraId="21104F6B" w14:textId="4BEFA7CF" w:rsidR="001E2CD2" w:rsidRPr="00126408" w:rsidRDefault="004F16BA" w:rsidP="001E2CD2">
            <w:pPr>
              <w:spacing w:line="276" w:lineRule="auto"/>
              <w:jc w:val="center"/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0.735</w:t>
            </w:r>
          </w:p>
        </w:tc>
      </w:tr>
      <w:tr w:rsidR="001E2CD2" w:rsidRPr="00E22B27" w14:paraId="5466C5F3" w14:textId="77777777" w:rsidTr="00002A6A">
        <w:trPr>
          <w:trHeight w:val="227"/>
          <w:tblHeader/>
        </w:trPr>
        <w:tc>
          <w:tcPr>
            <w:tcW w:w="5000" w:type="pct"/>
            <w:gridSpan w:val="6"/>
            <w:shd w:val="clear" w:color="auto" w:fill="auto"/>
          </w:tcPr>
          <w:p w14:paraId="2CF1D435" w14:textId="77777777" w:rsidR="001E2CD2" w:rsidRPr="000D7FA5" w:rsidRDefault="001E2CD2" w:rsidP="001E2CD2">
            <w:pPr>
              <w:spacing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r w:rsidRPr="000D7FA5">
              <w:rPr>
                <w:rFonts w:cstheme="minorHAnsi"/>
                <w:b/>
                <w:sz w:val="20"/>
                <w:szCs w:val="20"/>
                <w:lang w:val="en-US"/>
              </w:rPr>
              <w:t>Week 24, non-placebo-adjusted data</w:t>
            </w:r>
          </w:p>
        </w:tc>
      </w:tr>
      <w:tr w:rsidR="001E2CD2" w:rsidRPr="00E22B27" w14:paraId="78C25652" w14:textId="77777777" w:rsidTr="00D05F47">
        <w:trPr>
          <w:tblHeader/>
        </w:trPr>
        <w:tc>
          <w:tcPr>
            <w:tcW w:w="711" w:type="pct"/>
            <w:shd w:val="clear" w:color="auto" w:fill="BFBFBF" w:themeFill="background1" w:themeFillShade="BF"/>
            <w:vAlign w:val="center"/>
          </w:tcPr>
          <w:p w14:paraId="5DF861D1" w14:textId="1BAFFCFF" w:rsidR="001E2CD2" w:rsidRPr="00A34F0E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b/>
                <w:sz w:val="36"/>
                <w:szCs w:val="36"/>
              </w:rPr>
            </w:pPr>
            <w:r w:rsidRPr="00A34F0E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t>3.03</w:t>
            </w:r>
            <w:r w:rsidRPr="00A34F0E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br/>
              <w:t>(1.39</w:t>
            </w:r>
            <w:r w:rsidR="00B04994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t>–</w:t>
            </w:r>
            <w:r w:rsidRPr="00A34F0E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t>6.63)</w:t>
            </w:r>
          </w:p>
          <w:p w14:paraId="6ECB680E" w14:textId="1C282497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A34F0E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A34F0E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= 0.005</w:t>
            </w:r>
            <w:r w:rsidR="00D33D9E">
              <w:rPr>
                <w:b/>
                <w:vertAlign w:val="superscript"/>
                <w:lang w:val="en-US"/>
              </w:rPr>
              <w:t>§</w:t>
            </w:r>
          </w:p>
        </w:tc>
        <w:tc>
          <w:tcPr>
            <w:tcW w:w="780" w:type="pct"/>
            <w:shd w:val="clear" w:color="auto" w:fill="auto"/>
            <w:vAlign w:val="center"/>
          </w:tcPr>
          <w:p w14:paraId="0F081B14" w14:textId="3CE0818A" w:rsidR="001E2CD2" w:rsidRPr="000D7FA5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36"/>
                <w:szCs w:val="36"/>
              </w:rPr>
            </w:pP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1.63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(0.82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3.25)</w:t>
            </w:r>
          </w:p>
          <w:p w14:paraId="6BEF666C" w14:textId="461875BE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0.164</w:t>
            </w:r>
          </w:p>
        </w:tc>
        <w:tc>
          <w:tcPr>
            <w:tcW w:w="793" w:type="pct"/>
            <w:vAlign w:val="center"/>
          </w:tcPr>
          <w:p w14:paraId="318413FC" w14:textId="3A2BDECB" w:rsidR="001E2CD2" w:rsidRPr="000D7FA5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36"/>
                <w:szCs w:val="36"/>
              </w:rPr>
            </w:pP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1.43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(0.69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2.99)</w:t>
            </w:r>
          </w:p>
          <w:p w14:paraId="5E4202AD" w14:textId="7B5994D4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0D7FA5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0.337</w:t>
            </w:r>
          </w:p>
        </w:tc>
        <w:tc>
          <w:tcPr>
            <w:tcW w:w="822" w:type="pct"/>
            <w:shd w:val="clear" w:color="auto" w:fill="auto"/>
            <w:vAlign w:val="center"/>
          </w:tcPr>
          <w:p w14:paraId="0198AF63" w14:textId="1881BEE1" w:rsidR="001E2CD2" w:rsidRPr="00B27940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1.90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(0.81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4.42)</w:t>
            </w:r>
          </w:p>
          <w:p w14:paraId="765041B3" w14:textId="060DA83B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0.138</w:t>
            </w:r>
          </w:p>
        </w:tc>
        <w:tc>
          <w:tcPr>
            <w:tcW w:w="836" w:type="pct"/>
            <w:shd w:val="clear" w:color="auto" w:fill="auto"/>
            <w:vAlign w:val="center"/>
          </w:tcPr>
          <w:p w14:paraId="12DCCB82" w14:textId="2C78C8CB" w:rsidR="001E2CD2" w:rsidRPr="00B27940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0.95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(0.42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2.14)</w:t>
            </w:r>
          </w:p>
          <w:p w14:paraId="0494C7FB" w14:textId="5367D8FF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0.898</w:t>
            </w:r>
          </w:p>
        </w:tc>
        <w:tc>
          <w:tcPr>
            <w:tcW w:w="1058" w:type="pct"/>
            <w:shd w:val="clear" w:color="auto" w:fill="auto"/>
            <w:vAlign w:val="center"/>
          </w:tcPr>
          <w:p w14:paraId="020F4DC4" w14:textId="34150AFC" w:rsidR="001E2CD2" w:rsidRPr="00B27940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0.75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(0.29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B27940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1.94)</w:t>
            </w:r>
          </w:p>
          <w:p w14:paraId="5F025D4E" w14:textId="5F9C6709" w:rsidR="001E2CD2" w:rsidRPr="000D7FA5" w:rsidRDefault="004F16BA" w:rsidP="001E2CD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7969A3" w:rsidRPr="00CE2893">
              <w:rPr>
                <w:rFonts w:cstheme="minorHAnsi"/>
                <w:bCs/>
                <w:i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B27940">
              <w:rPr>
                <w:rFonts w:cstheme="minorHAnsi"/>
                <w:bCs/>
                <w:kern w:val="24"/>
                <w:sz w:val="20"/>
                <w:szCs w:val="20"/>
                <w:lang w:val="en-US"/>
              </w:rPr>
              <w:t>= 0.554</w:t>
            </w:r>
          </w:p>
        </w:tc>
      </w:tr>
      <w:tr w:rsidR="001E2CD2" w:rsidRPr="00E22B27" w14:paraId="24F0739E" w14:textId="77777777" w:rsidTr="00002A6A">
        <w:trPr>
          <w:trHeight w:val="227"/>
          <w:tblHeader/>
        </w:trPr>
        <w:tc>
          <w:tcPr>
            <w:tcW w:w="5000" w:type="pct"/>
            <w:gridSpan w:val="6"/>
            <w:shd w:val="clear" w:color="auto" w:fill="auto"/>
            <w:hideMark/>
          </w:tcPr>
          <w:p w14:paraId="52767196" w14:textId="4B106855" w:rsidR="001E2CD2" w:rsidRPr="000D7FA5" w:rsidRDefault="001E2CD2" w:rsidP="001E2CD2">
            <w:pPr>
              <w:spacing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r w:rsidRPr="000D7FA5">
              <w:rPr>
                <w:rFonts w:cstheme="minorHAnsi"/>
                <w:b/>
                <w:sz w:val="20"/>
                <w:szCs w:val="20"/>
                <w:lang w:val="en-US"/>
              </w:rPr>
              <w:t>Week 54 (IMPACT 2)/week 52 (</w:t>
            </w:r>
            <w:r w:rsidRPr="000D7FA5">
              <w:rPr>
                <w:rFonts w:cstheme="minorHAnsi"/>
                <w:b/>
                <w:sz w:val="20"/>
                <w:szCs w:val="20"/>
              </w:rPr>
              <w:t xml:space="preserve">FUTURE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2/3</w:t>
            </w:r>
            <w:proofErr w:type="gramStart"/>
            <w:r w:rsidRPr="000D7FA5">
              <w:rPr>
                <w:rFonts w:cstheme="minorHAnsi"/>
                <w:b/>
                <w:sz w:val="20"/>
                <w:szCs w:val="20"/>
                <w:lang w:val="en-US"/>
              </w:rPr>
              <w:t>),</w:t>
            </w:r>
            <w:r w:rsidR="00760C03">
              <w:rPr>
                <w:rFonts w:cstheme="minorHAnsi"/>
                <w:b/>
                <w:vertAlign w:val="superscript"/>
                <w:lang w:val="en-US"/>
              </w:rPr>
              <w:t>†</w:t>
            </w:r>
            <w:proofErr w:type="gramEnd"/>
            <w:r w:rsidR="00760C03">
              <w:rPr>
                <w:b/>
                <w:vertAlign w:val="superscript"/>
                <w:lang w:val="en-US"/>
              </w:rPr>
              <w:t xml:space="preserve"> </w:t>
            </w:r>
            <w:r w:rsidRPr="000D7FA5">
              <w:rPr>
                <w:rFonts w:cstheme="minorHAnsi"/>
                <w:b/>
                <w:sz w:val="20"/>
                <w:szCs w:val="20"/>
                <w:lang w:val="en-US"/>
              </w:rPr>
              <w:t xml:space="preserve"> non-placebo-adjusted data</w:t>
            </w:r>
          </w:p>
        </w:tc>
      </w:tr>
      <w:tr w:rsidR="001E2CD2" w:rsidRPr="00E22B27" w14:paraId="3A2E372E" w14:textId="77777777" w:rsidTr="00D05F47">
        <w:trPr>
          <w:tblHeader/>
        </w:trPr>
        <w:tc>
          <w:tcPr>
            <w:tcW w:w="711" w:type="pct"/>
            <w:shd w:val="clear" w:color="auto" w:fill="BFBFBF" w:themeFill="background1" w:themeFillShade="BF"/>
            <w:vAlign w:val="center"/>
          </w:tcPr>
          <w:p w14:paraId="37902BFF" w14:textId="4F7F568D" w:rsidR="001E2CD2" w:rsidRPr="00A34F0E" w:rsidRDefault="001E2CD2" w:rsidP="00CC4737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  <w:r w:rsidRPr="00A34F0E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t>3.87</w:t>
            </w:r>
            <w:r w:rsidRPr="00A34F0E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br/>
              <w:t>(1.60</w:t>
            </w:r>
            <w:r w:rsidR="00B04994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t>–</w:t>
            </w:r>
            <w:r w:rsidRPr="00A34F0E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t>9.36)</w:t>
            </w:r>
            <w:r w:rsidRPr="00A34F0E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br/>
            </w:r>
            <w:r w:rsidR="004F16BA" w:rsidRPr="004F16BA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t>p</w:t>
            </w:r>
            <w:r w:rsidR="00CC4737" w:rsidRPr="00A34F0E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Pr="00A34F0E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t>= 0.003</w:t>
            </w:r>
            <w:r w:rsidR="00D33D9E">
              <w:rPr>
                <w:b/>
                <w:vertAlign w:val="superscript"/>
                <w:lang w:val="en-US"/>
              </w:rPr>
              <w:t>§</w:t>
            </w:r>
          </w:p>
        </w:tc>
        <w:tc>
          <w:tcPr>
            <w:tcW w:w="780" w:type="pct"/>
            <w:shd w:val="clear" w:color="auto" w:fill="BFBFBF" w:themeFill="background1" w:themeFillShade="BF"/>
            <w:vAlign w:val="center"/>
          </w:tcPr>
          <w:p w14:paraId="30F4A6EF" w14:textId="6DB7B499" w:rsidR="001E2CD2" w:rsidRPr="000D7FA5" w:rsidRDefault="001E2CD2" w:rsidP="00CC4737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val="en-US"/>
              </w:rPr>
            </w:pP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1.84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(0.91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3.73)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</w:r>
            <w:r w:rsidR="004F16BA" w:rsidRPr="004F16BA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CC4737"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= 0.089</w:t>
            </w:r>
          </w:p>
        </w:tc>
        <w:tc>
          <w:tcPr>
            <w:tcW w:w="793" w:type="pct"/>
            <w:vAlign w:val="center"/>
          </w:tcPr>
          <w:p w14:paraId="62DF931B" w14:textId="76EA8F2B" w:rsidR="001E2CD2" w:rsidRPr="000D7FA5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</w:pP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1.12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br/>
              <w:t>(0.49</w:t>
            </w:r>
            <w:r w:rsidR="00B04994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–</w:t>
            </w:r>
            <w:r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2.54)</w:t>
            </w:r>
          </w:p>
          <w:p w14:paraId="1E2A3E21" w14:textId="5961AD90" w:rsidR="001E2CD2" w:rsidRPr="000D7FA5" w:rsidRDefault="004F16BA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val="en-US"/>
              </w:rPr>
            </w:pPr>
            <w:r w:rsidRPr="004F16BA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p</w:t>
            </w:r>
            <w:r w:rsidR="00CC4737"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0D7FA5">
              <w:rPr>
                <w:rFonts w:asciiTheme="minorHAnsi" w:hAnsiTheme="minorHAnsi" w:cstheme="minorHAnsi"/>
                <w:bCs/>
                <w:kern w:val="24"/>
                <w:sz w:val="20"/>
                <w:szCs w:val="20"/>
                <w:lang w:val="en-US"/>
              </w:rPr>
              <w:t>= 0.791</w:t>
            </w:r>
          </w:p>
        </w:tc>
        <w:tc>
          <w:tcPr>
            <w:tcW w:w="822" w:type="pct"/>
            <w:shd w:val="clear" w:color="auto" w:fill="BFBFBF" w:themeFill="background1" w:themeFillShade="BF"/>
            <w:vAlign w:val="center"/>
          </w:tcPr>
          <w:p w14:paraId="559E41DE" w14:textId="7044157C" w:rsidR="001E2CD2" w:rsidRPr="00A34F0E" w:rsidRDefault="001E2CD2" w:rsidP="00CC4737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  <w:r w:rsidRPr="00F43B5A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2.74</w:t>
            </w:r>
            <w:r w:rsidRPr="00F43B5A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br/>
              <w:t>(1.05</w:t>
            </w:r>
            <w:r w:rsidR="00B04994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–</w:t>
            </w:r>
            <w:r w:rsidRPr="00F43B5A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7.15)</w:t>
            </w:r>
            <w:r w:rsidRPr="00F43B5A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br/>
            </w:r>
            <w:r w:rsidR="004F16BA" w:rsidRPr="004F16BA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p</w:t>
            </w:r>
            <w:r w:rsidR="00CC4737" w:rsidRPr="00F43B5A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Pr="00F43B5A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= 0.039</w:t>
            </w:r>
          </w:p>
        </w:tc>
        <w:tc>
          <w:tcPr>
            <w:tcW w:w="836" w:type="pct"/>
            <w:shd w:val="clear" w:color="auto" w:fill="BFBFBF" w:themeFill="background1" w:themeFillShade="BF"/>
            <w:vAlign w:val="center"/>
          </w:tcPr>
          <w:p w14:paraId="3351BF3C" w14:textId="6328389C" w:rsidR="001E2CD2" w:rsidRPr="000D7FA5" w:rsidRDefault="001E2CD2" w:rsidP="00CC4737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val="en-US"/>
              </w:rPr>
            </w:pPr>
            <w:r w:rsidRPr="00B27940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3.04</w:t>
            </w:r>
            <w:r w:rsidRPr="00B27940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br/>
              <w:t>(1.32</w:t>
            </w:r>
            <w:r w:rsidR="00B04994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–</w:t>
            </w:r>
            <w:r w:rsidRPr="00B27940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7.04)</w:t>
            </w:r>
            <w:r w:rsidRPr="00B27940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br/>
            </w:r>
            <w:r w:rsidR="004F16BA" w:rsidRPr="004F16BA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p</w:t>
            </w:r>
            <w:r w:rsidR="00CC4737" w:rsidRPr="00B27940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Pr="00B27940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= 0.009</w:t>
            </w:r>
            <w:r w:rsidR="00D33D9E">
              <w:rPr>
                <w:b/>
                <w:vertAlign w:val="superscript"/>
                <w:lang w:val="en-US"/>
              </w:rPr>
              <w:t>§</w:t>
            </w:r>
          </w:p>
        </w:tc>
        <w:tc>
          <w:tcPr>
            <w:tcW w:w="1058" w:type="pct"/>
            <w:shd w:val="clear" w:color="auto" w:fill="BFBFBF" w:themeFill="background1" w:themeFillShade="BF"/>
            <w:vAlign w:val="center"/>
          </w:tcPr>
          <w:p w14:paraId="414986EE" w14:textId="545B9810" w:rsidR="001E2CD2" w:rsidRPr="001E2A2D" w:rsidRDefault="001E2CD2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E2A2D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t>2.74</w:t>
            </w:r>
            <w:r w:rsidRPr="001E2A2D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br/>
              <w:t>(1.16</w:t>
            </w:r>
            <w:r w:rsidR="00B04994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t>–</w:t>
            </w:r>
            <w:r w:rsidRPr="001E2A2D">
              <w:rPr>
                <w:rFonts w:asciiTheme="minorHAnsi" w:hAnsiTheme="minorHAnsi" w:cstheme="minorHAnsi"/>
                <w:b/>
                <w:bCs/>
                <w:kern w:val="24"/>
                <w:sz w:val="20"/>
                <w:szCs w:val="20"/>
                <w:lang w:val="en-US"/>
              </w:rPr>
              <w:t>6.46)</w:t>
            </w:r>
          </w:p>
          <w:p w14:paraId="556FB98D" w14:textId="18C00974" w:rsidR="001E2CD2" w:rsidRPr="000D7FA5" w:rsidRDefault="004F16BA" w:rsidP="001E2CD2">
            <w:pPr>
              <w:pStyle w:val="NormalWeb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val="en-US"/>
              </w:rPr>
            </w:pPr>
            <w:r w:rsidRPr="004F16BA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p</w:t>
            </w:r>
            <w:r w:rsidR="00CC4737" w:rsidRPr="001E2A2D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 xml:space="preserve"> </w:t>
            </w:r>
            <w:r w:rsidR="001E2CD2" w:rsidRPr="001E2A2D">
              <w:rPr>
                <w:rFonts w:cstheme="minorHAnsi"/>
                <w:b/>
                <w:bCs/>
                <w:kern w:val="24"/>
                <w:sz w:val="20"/>
                <w:szCs w:val="20"/>
                <w:lang w:val="en-US"/>
              </w:rPr>
              <w:t>= 0.021</w:t>
            </w:r>
          </w:p>
        </w:tc>
      </w:tr>
    </w:tbl>
    <w:p w14:paraId="35A4A154" w14:textId="59FAF761" w:rsidR="00D05F47" w:rsidRDefault="00755964" w:rsidP="00CC4737">
      <w:pPr>
        <w:spacing w:line="276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9329B4">
        <w:rPr>
          <w:rFonts w:ascii="Times New Roman" w:hAnsi="Times New Roman" w:cs="Times New Roman"/>
          <w:sz w:val="20"/>
          <w:szCs w:val="20"/>
          <w:lang w:val="en-US"/>
        </w:rPr>
        <w:t>Data are shown as odds ratios (95 % confidence interval)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Pr="00342988">
        <w:rPr>
          <w:rFonts w:ascii="Times New Roman" w:hAnsi="Times New Roman" w:cs="Times New Roman"/>
          <w:sz w:val="20"/>
          <w:szCs w:val="20"/>
          <w:lang w:val="en-US"/>
        </w:rPr>
        <w:t xml:space="preserve">Two-sided 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7121C4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values (bold text when 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A91324" w:rsidRPr="009329B4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9329B4">
        <w:rPr>
          <w:rFonts w:ascii="Times New Roman" w:hAnsi="Times New Roman" w:cs="Times New Roman"/>
          <w:sz w:val="20"/>
          <w:szCs w:val="20"/>
          <w:lang w:val="en-US"/>
        </w:rPr>
        <w:t>&lt; 0.</w:t>
      </w:r>
      <w:r>
        <w:rPr>
          <w:rFonts w:ascii="Times New Roman" w:hAnsi="Times New Roman" w:cs="Times New Roman"/>
          <w:sz w:val="20"/>
          <w:szCs w:val="20"/>
          <w:lang w:val="en-US"/>
        </w:rPr>
        <w:t>05</w:t>
      </w:r>
      <w:r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) were derived from </w:t>
      </w:r>
      <w:r>
        <w:rPr>
          <w:rFonts w:ascii="Times New Roman" w:hAnsi="Times New Roman" w:cs="Times New Roman"/>
          <w:sz w:val="20"/>
          <w:szCs w:val="20"/>
          <w:lang w:val="en-US"/>
        </w:rPr>
        <w:t>OR</w:t>
      </w:r>
      <w:r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values using the Z-statistic. </w:t>
      </w:r>
    </w:p>
    <w:p w14:paraId="350FE7D1" w14:textId="291E0130" w:rsidR="00755964" w:rsidRDefault="00A91324" w:rsidP="00755964">
      <w:pPr>
        <w:spacing w:line="276" w:lineRule="auto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>U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 xml:space="preserve">sing our updated statistical interpretation, 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D05F47"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r w:rsidR="00D05F47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values 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 xml:space="preserve">indicating increasing evidence (0.1 &gt; 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D05F47" w:rsidRPr="009329B4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 xml:space="preserve">&gt; </w:t>
      </w:r>
      <w:r w:rsidR="00D05F47" w:rsidRPr="009329B4">
        <w:rPr>
          <w:rFonts w:ascii="Times New Roman" w:hAnsi="Times New Roman" w:cs="Times New Roman"/>
          <w:sz w:val="20"/>
          <w:szCs w:val="20"/>
          <w:lang w:val="en-US"/>
        </w:rPr>
        <w:t>0.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>00</w:t>
      </w:r>
      <w:r w:rsidR="00D05F47" w:rsidRPr="009329B4">
        <w:rPr>
          <w:rFonts w:ascii="Times New Roman" w:hAnsi="Times New Roman" w:cs="Times New Roman"/>
          <w:sz w:val="20"/>
          <w:szCs w:val="20"/>
          <w:lang w:val="en-US"/>
        </w:rPr>
        <w:t>1)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 xml:space="preserve"> are shown in grey cells. Note that no 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D05F47"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r w:rsidR="00D05F47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values 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>indicating strong evidence (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D05F47"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r w:rsidR="00D05F47" w:rsidRPr="00470A37">
        <w:rPr>
          <w:rFonts w:ascii="Times New Roman" w:hAnsi="Times New Roman" w:cs="Times New Roman"/>
          <w:sz w:val="20"/>
          <w:szCs w:val="20"/>
          <w:lang w:val="en-US"/>
        </w:rPr>
        <w:t>≤ 0.001)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 xml:space="preserve"> were observed.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60C03">
        <w:rPr>
          <w:rFonts w:cstheme="minorHAnsi"/>
          <w:b/>
          <w:vertAlign w:val="superscript"/>
          <w:lang w:val="en-US"/>
        </w:rPr>
        <w:t>†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>Observed imp</w:t>
      </w:r>
      <w:r w:rsidR="00755964">
        <w:rPr>
          <w:rFonts w:ascii="Times New Roman" w:hAnsi="Times New Roman" w:cs="Times New Roman"/>
          <w:sz w:val="20"/>
          <w:szCs w:val="20"/>
          <w:lang w:val="en-US"/>
        </w:rPr>
        <w:t>utation used at week 54/week 52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AA5FCF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 xml:space="preserve"> </w:t>
      </w:r>
      <w:bookmarkStart w:id="32" w:name="_Hlk519683880"/>
      <w:r w:rsidR="00D33D9E">
        <w:rPr>
          <w:rFonts w:cstheme="minorHAnsi"/>
          <w:b/>
          <w:vertAlign w:val="superscript"/>
          <w:lang w:val="en-US"/>
        </w:rPr>
        <w:t>‡</w:t>
      </w:r>
      <w:r w:rsidR="003B7D5C" w:rsidRPr="00205F8B">
        <w:rPr>
          <w:rFonts w:ascii="Times New Roman" w:hAnsi="Times New Roman" w:cs="Times New Roman"/>
          <w:sz w:val="20"/>
          <w:szCs w:val="20"/>
          <w:lang w:val="en-US"/>
        </w:rPr>
        <w:t>ORs cannot be calculated as the proportion of ACR</w:t>
      </w:r>
      <w:r w:rsidR="003B7D5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B7D5C" w:rsidRPr="00205F8B">
        <w:rPr>
          <w:rFonts w:ascii="Times New Roman" w:hAnsi="Times New Roman" w:cs="Times New Roman"/>
          <w:sz w:val="20"/>
          <w:szCs w:val="20"/>
          <w:lang w:val="en-US"/>
        </w:rPr>
        <w:t>70 responders in the IMPACT</w:t>
      </w:r>
      <w:r w:rsidR="003B7D5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B7D5C" w:rsidRPr="00205F8B">
        <w:rPr>
          <w:rFonts w:ascii="Times New Roman" w:hAnsi="Times New Roman" w:cs="Times New Roman"/>
          <w:sz w:val="20"/>
          <w:szCs w:val="20"/>
          <w:lang w:val="en-US"/>
        </w:rPr>
        <w:t>2 placebo arm is 0</w:t>
      </w:r>
      <w:r w:rsidR="003B7D5C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bookmarkEnd w:id="32"/>
      <w:r w:rsidR="00D33D9E">
        <w:rPr>
          <w:b/>
          <w:vertAlign w:val="superscript"/>
          <w:lang w:val="en-US"/>
        </w:rPr>
        <w:t>§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Evidence of </w:t>
      </w:r>
      <w:r w:rsidR="00755964">
        <w:rPr>
          <w:rFonts w:ascii="Times New Roman" w:hAnsi="Times New Roman" w:cs="Times New Roman"/>
          <w:sz w:val="20"/>
          <w:szCs w:val="20"/>
          <w:lang w:val="en-US"/>
        </w:rPr>
        <w:t>higher outcomes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f</w:t>
      </w:r>
      <w:r w:rsidR="00755964">
        <w:rPr>
          <w:rFonts w:ascii="Times New Roman" w:hAnsi="Times New Roman" w:cs="Times New Roman"/>
          <w:sz w:val="20"/>
          <w:szCs w:val="20"/>
          <w:lang w:val="en-US"/>
        </w:rPr>
        <w:t>or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55964">
        <w:rPr>
          <w:rFonts w:ascii="Times New Roman" w:hAnsi="Times New Roman" w:cs="Times New Roman"/>
          <w:sz w:val="20"/>
          <w:szCs w:val="20"/>
          <w:lang w:val="en-US"/>
        </w:rPr>
        <w:t>SEC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over </w:t>
      </w:r>
      <w:r w:rsidR="00755964">
        <w:rPr>
          <w:rFonts w:ascii="Times New Roman" w:hAnsi="Times New Roman" w:cs="Times New Roman"/>
          <w:sz w:val="20"/>
          <w:szCs w:val="20"/>
          <w:lang w:val="en-US"/>
        </w:rPr>
        <w:t>INF</w:t>
      </w:r>
      <w:r w:rsidR="007121C4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75596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14:paraId="4666087B" w14:textId="75695D63" w:rsidR="00755964" w:rsidRPr="00CC4737" w:rsidRDefault="00755964" w:rsidP="00CC4737">
      <w:pPr>
        <w:spacing w:line="276" w:lineRule="auto"/>
        <w:rPr>
          <w:rFonts w:ascii="Times New Roman" w:hAnsi="Times New Roman" w:cs="Times New Roman"/>
          <w:bCs/>
          <w:sz w:val="20"/>
          <w:szCs w:val="20"/>
          <w:lang w:val="en-US"/>
        </w:rPr>
      </w:pPr>
      <w:r w:rsidRPr="00CC4737">
        <w:rPr>
          <w:rFonts w:ascii="Times New Roman" w:hAnsi="Times New Roman" w:cs="Times New Roman"/>
          <w:bCs/>
          <w:sz w:val="20"/>
          <w:szCs w:val="20"/>
          <w:lang w:val="en-US"/>
        </w:rPr>
        <w:t>ACR</w:t>
      </w:r>
      <w:r w:rsidR="007121C4">
        <w:rPr>
          <w:rFonts w:ascii="Times New Roman" w:hAnsi="Times New Roman" w:cs="Times New Roman"/>
          <w:bCs/>
          <w:sz w:val="20"/>
          <w:szCs w:val="20"/>
          <w:lang w:val="en-US"/>
        </w:rPr>
        <w:t>:</w:t>
      </w:r>
      <w:r w:rsidRPr="00CC4737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 American College of Rheumatology; </w:t>
      </w:r>
      <w:r w:rsidR="007121C4" w:rsidRPr="007121C4">
        <w:rPr>
          <w:rFonts w:ascii="Times New Roman" w:hAnsi="Times New Roman" w:cs="Times New Roman"/>
          <w:bCs/>
          <w:sz w:val="20"/>
          <w:szCs w:val="20"/>
          <w:lang w:val="en-US"/>
        </w:rPr>
        <w:t>ACR 20/50/70: at least a 20%, 50% or 70% improvement accordi</w:t>
      </w:r>
      <w:r w:rsidR="007121C4">
        <w:rPr>
          <w:rFonts w:ascii="Times New Roman" w:hAnsi="Times New Roman" w:cs="Times New Roman"/>
          <w:bCs/>
          <w:sz w:val="20"/>
          <w:szCs w:val="20"/>
          <w:lang w:val="en-US"/>
        </w:rPr>
        <w:t>ng to the ACR response criteria</w:t>
      </w:r>
      <w:r w:rsidRPr="00CC4737">
        <w:rPr>
          <w:rFonts w:ascii="Times New Roman" w:hAnsi="Times New Roman" w:cs="Times New Roman"/>
          <w:bCs/>
          <w:sz w:val="20"/>
          <w:szCs w:val="20"/>
          <w:lang w:val="en-US"/>
        </w:rPr>
        <w:t>; INF</w:t>
      </w:r>
      <w:r w:rsidR="00AA5FCF">
        <w:rPr>
          <w:rFonts w:ascii="Times New Roman" w:hAnsi="Times New Roman" w:cs="Times New Roman"/>
          <w:bCs/>
          <w:sz w:val="20"/>
          <w:szCs w:val="20"/>
          <w:lang w:val="en-US"/>
        </w:rPr>
        <w:t>:</w:t>
      </w:r>
      <w:r w:rsidRPr="00CC4737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 infliximab; </w:t>
      </w:r>
      <w:r w:rsidR="004762A9">
        <w:rPr>
          <w:rFonts w:ascii="Times New Roman" w:hAnsi="Times New Roman" w:cs="Times New Roman"/>
          <w:sz w:val="20"/>
          <w:szCs w:val="20"/>
          <w:lang w:val="en-US"/>
        </w:rPr>
        <w:t>NE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4762A9">
        <w:rPr>
          <w:rFonts w:ascii="Times New Roman" w:hAnsi="Times New Roman" w:cs="Times New Roman"/>
          <w:sz w:val="20"/>
          <w:szCs w:val="20"/>
          <w:lang w:val="en-US"/>
        </w:rPr>
        <w:t xml:space="preserve"> not estimable</w:t>
      </w:r>
      <w:r w:rsidRPr="00CC4737">
        <w:rPr>
          <w:rFonts w:ascii="Times New Roman" w:hAnsi="Times New Roman" w:cs="Times New Roman"/>
          <w:bCs/>
          <w:sz w:val="20"/>
          <w:szCs w:val="20"/>
          <w:lang w:val="en-US"/>
        </w:rPr>
        <w:t>; OR</w:t>
      </w:r>
      <w:r w:rsidR="00AA5FCF">
        <w:rPr>
          <w:rFonts w:ascii="Times New Roman" w:hAnsi="Times New Roman" w:cs="Times New Roman"/>
          <w:bCs/>
          <w:sz w:val="20"/>
          <w:szCs w:val="20"/>
          <w:lang w:val="en-US"/>
        </w:rPr>
        <w:t>:</w:t>
      </w:r>
      <w:r w:rsidRPr="00CC4737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 odds ratio; SEC</w:t>
      </w:r>
      <w:r w:rsidR="00AA5FCF">
        <w:rPr>
          <w:rFonts w:ascii="Times New Roman" w:hAnsi="Times New Roman" w:cs="Times New Roman"/>
          <w:bCs/>
          <w:sz w:val="20"/>
          <w:szCs w:val="20"/>
          <w:lang w:val="en-US"/>
        </w:rPr>
        <w:t>:</w:t>
      </w:r>
      <w:r w:rsidRPr="00CC4737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 secukinumab.</w:t>
      </w:r>
    </w:p>
    <w:p w14:paraId="53603A6A" w14:textId="77777777" w:rsidR="00755964" w:rsidRPr="00381E42" w:rsidRDefault="00755964" w:rsidP="00755964">
      <w:pPr>
        <w:rPr>
          <w:lang w:val="en-US"/>
        </w:rPr>
      </w:pPr>
    </w:p>
    <w:p w14:paraId="23B6D3A2" w14:textId="77777777" w:rsidR="00AA5FCF" w:rsidRDefault="00AA5FCF" w:rsidP="00755964">
      <w:pPr>
        <w:pStyle w:val="Caption"/>
      </w:pPr>
      <w:bookmarkStart w:id="33" w:name="Supplementary_Table_6"/>
      <w:bookmarkStart w:id="34" w:name="_Ref519263610"/>
      <w:bookmarkEnd w:id="30"/>
      <w:bookmarkEnd w:id="31"/>
      <w:bookmarkEnd w:id="33"/>
      <w:r>
        <w:br w:type="page"/>
      </w:r>
    </w:p>
    <w:p w14:paraId="1F148B64" w14:textId="4BE1D724" w:rsidR="00755964" w:rsidRPr="00AA5FCF" w:rsidRDefault="009C7854" w:rsidP="00755964">
      <w:pPr>
        <w:pStyle w:val="Caption"/>
      </w:pPr>
      <w:r w:rsidRPr="00AA5FCF">
        <w:lastRenderedPageBreak/>
        <w:t xml:space="preserve">Supplementary Table </w:t>
      </w:r>
      <w:r w:rsidR="00E751B8" w:rsidRPr="00AA5FCF">
        <w:rPr>
          <w:noProof/>
        </w:rPr>
        <w:fldChar w:fldCharType="begin"/>
      </w:r>
      <w:r w:rsidR="00E751B8" w:rsidRPr="00AA5FCF">
        <w:rPr>
          <w:noProof/>
        </w:rPr>
        <w:instrText xml:space="preserve"> SEQ Supplementary_Table \* ARABIC </w:instrText>
      </w:r>
      <w:r w:rsidR="00E751B8" w:rsidRPr="00AA5FCF">
        <w:rPr>
          <w:noProof/>
        </w:rPr>
        <w:fldChar w:fldCharType="separate"/>
      </w:r>
      <w:r w:rsidR="00C93306">
        <w:rPr>
          <w:noProof/>
        </w:rPr>
        <w:t>6</w:t>
      </w:r>
      <w:r w:rsidR="00E751B8" w:rsidRPr="00AA5FCF">
        <w:rPr>
          <w:noProof/>
        </w:rPr>
        <w:fldChar w:fldCharType="end"/>
      </w:r>
      <w:bookmarkEnd w:id="34"/>
      <w:r w:rsidR="00AA5FCF" w:rsidRPr="00AA5FCF">
        <w:rPr>
          <w:noProof/>
        </w:rPr>
        <w:t>.</w:t>
      </w:r>
      <w:r w:rsidR="003B45FD" w:rsidRPr="00AA5FCF">
        <w:rPr>
          <w:noProof/>
        </w:rPr>
        <w:t xml:space="preserve"> </w:t>
      </w:r>
      <w:r w:rsidR="0021442F" w:rsidRPr="00AA5FCF">
        <w:t xml:space="preserve">SF-36 scores for </w:t>
      </w:r>
      <w:r w:rsidR="00073CF8" w:rsidRPr="00AA5FCF">
        <w:t>infliximab</w:t>
      </w:r>
      <w:r w:rsidR="00073CF8">
        <w:t>,</w:t>
      </w:r>
      <w:r w:rsidR="00073CF8" w:rsidRPr="00AA5FCF">
        <w:t xml:space="preserve"> </w:t>
      </w:r>
      <w:r w:rsidR="0021442F" w:rsidRPr="00AA5FCF">
        <w:t>secukinumab 150 mg</w:t>
      </w:r>
      <w:r w:rsidR="001C1A23" w:rsidRPr="00AA5FCF">
        <w:t xml:space="preserve"> </w:t>
      </w:r>
      <w:r w:rsidR="00073CF8" w:rsidRPr="00AA5FCF">
        <w:t xml:space="preserve">and </w:t>
      </w:r>
      <w:r w:rsidR="001C1A23" w:rsidRPr="00AA5FCF">
        <w:t>secukinumab 300 mg</w:t>
      </w:r>
      <w:r w:rsidR="00B24F52" w:rsidRPr="00AA5FCF">
        <w:t xml:space="preserve"> </w:t>
      </w:r>
      <w:r w:rsidR="0021442F" w:rsidRPr="00AA5FCF">
        <w:t>(sensitivity analysis)</w:t>
      </w:r>
      <w:r w:rsidR="00AA5FCF" w:rsidRPr="00AA5FCF">
        <w:t>.</w:t>
      </w:r>
      <w:r w:rsidR="00D33D9E">
        <w:t xml:space="preserve"> </w:t>
      </w:r>
      <w:r w:rsidR="00D33D9E">
        <w:rPr>
          <w:rFonts w:cstheme="minorHAnsi"/>
          <w:b w:val="0"/>
          <w:vertAlign w:val="superscript"/>
          <w:lang w:val="en-US"/>
        </w:rPr>
        <w:t>†</w:t>
      </w:r>
      <w:r w:rsidR="00D33D9E">
        <w:rPr>
          <w:b w:val="0"/>
          <w:vertAlign w:val="superscript"/>
          <w:lang w:val="en-US"/>
        </w:rPr>
        <w:t xml:space="preserve"> </w:t>
      </w:r>
      <w:r w:rsidR="00D33D9E">
        <w:rPr>
          <w:rFonts w:cstheme="minorHAnsi"/>
          <w:b w:val="0"/>
          <w:vertAlign w:val="superscript"/>
          <w:lang w:val="en-US"/>
        </w:rPr>
        <w:t xml:space="preserve">‡ </w:t>
      </w:r>
      <w:r w:rsidR="00D33D9E">
        <w:rPr>
          <w:b w:val="0"/>
          <w:vertAlign w:val="superscript"/>
          <w:lang w:val="en-US"/>
        </w:rPr>
        <w:t>§ ¶</w:t>
      </w:r>
    </w:p>
    <w:tbl>
      <w:tblPr>
        <w:tblStyle w:val="TableGrid"/>
        <w:tblW w:w="4719" w:type="pct"/>
        <w:tblInd w:w="-199" w:type="dxa"/>
        <w:tblLayout w:type="fixed"/>
        <w:tblCellMar>
          <w:top w:w="57" w:type="dxa"/>
          <w:left w:w="227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329"/>
        <w:gridCol w:w="1456"/>
        <w:gridCol w:w="1095"/>
        <w:gridCol w:w="1277"/>
        <w:gridCol w:w="1356"/>
        <w:gridCol w:w="1337"/>
        <w:gridCol w:w="1135"/>
        <w:gridCol w:w="1559"/>
        <w:gridCol w:w="1277"/>
        <w:gridCol w:w="1343"/>
      </w:tblGrid>
      <w:tr w:rsidR="00423321" w:rsidRPr="00205AB4" w14:paraId="34D2C647" w14:textId="77777777" w:rsidTr="009C7854">
        <w:trPr>
          <w:trHeight w:val="255"/>
        </w:trPr>
        <w:tc>
          <w:tcPr>
            <w:tcW w:w="505" w:type="pct"/>
            <w:vMerge w:val="restart"/>
            <w:shd w:val="clear" w:color="auto" w:fill="auto"/>
          </w:tcPr>
          <w:p w14:paraId="723441C2" w14:textId="77777777" w:rsidR="00755964" w:rsidRPr="00205AB4" w:rsidRDefault="00755964" w:rsidP="00002A6A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4" w:type="pct"/>
            <w:gridSpan w:val="3"/>
            <w:shd w:val="clear" w:color="auto" w:fill="auto"/>
            <w:vAlign w:val="center"/>
          </w:tcPr>
          <w:p w14:paraId="59CBA5C9" w14:textId="388BD861" w:rsidR="00755964" w:rsidRDefault="00755964" w:rsidP="00002A6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IMPACT</w:t>
            </w:r>
            <w:r w:rsidR="00FE5F3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  <w:p w14:paraId="74A40907" w14:textId="06F26A62" w:rsidR="00755964" w:rsidRDefault="0040326B" w:rsidP="00002A6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INF </w:t>
            </w:r>
            <w:r w:rsidR="00755964" w:rsidRPr="008E61C3">
              <w:rPr>
                <w:rFonts w:ascii="Times New Roman" w:hAnsi="Times New Roman" w:cs="Times New Roman"/>
                <w:b/>
                <w:sz w:val="20"/>
                <w:szCs w:val="20"/>
              </w:rPr>
              <w:t>5 mg/kg</w:t>
            </w:r>
          </w:p>
        </w:tc>
        <w:tc>
          <w:tcPr>
            <w:tcW w:w="1454" w:type="pct"/>
            <w:gridSpan w:val="3"/>
            <w:shd w:val="clear" w:color="auto" w:fill="auto"/>
            <w:vAlign w:val="center"/>
          </w:tcPr>
          <w:p w14:paraId="0D3F4A46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Sensitivity analysis</w:t>
            </w:r>
          </w:p>
          <w:p w14:paraId="501120D7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FUTURE 2/3</w:t>
            </w:r>
          </w:p>
          <w:p w14:paraId="1870C0FE" w14:textId="1CE7F15E" w:rsidR="00755964" w:rsidRDefault="0040326B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SEC </w:t>
            </w:r>
            <w:r w:rsidR="00B24F52">
              <w:rPr>
                <w:rFonts w:ascii="Times New Roman" w:hAnsi="Times New Roman" w:cs="Times New Roman"/>
                <w:b/>
                <w:sz w:val="20"/>
                <w:szCs w:val="20"/>
              </w:rPr>
              <w:t>150 mg</w:t>
            </w:r>
          </w:p>
        </w:tc>
        <w:tc>
          <w:tcPr>
            <w:tcW w:w="1587" w:type="pct"/>
            <w:gridSpan w:val="3"/>
            <w:shd w:val="clear" w:color="auto" w:fill="auto"/>
            <w:vAlign w:val="center"/>
          </w:tcPr>
          <w:p w14:paraId="38A88C97" w14:textId="77777777" w:rsidR="00755964" w:rsidRDefault="00755964" w:rsidP="00002A6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Sensitivity analysis</w:t>
            </w:r>
          </w:p>
          <w:p w14:paraId="35265F2A" w14:textId="77777777" w:rsidR="00755964" w:rsidRDefault="00755964" w:rsidP="00002A6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FUTURE 2/3</w:t>
            </w:r>
          </w:p>
          <w:p w14:paraId="1C1D8DB9" w14:textId="09236CBB" w:rsidR="00755964" w:rsidRDefault="0040326B" w:rsidP="00002A6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SEC </w:t>
            </w:r>
            <w:r w:rsidR="00B24F5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300 </w:t>
            </w:r>
            <w:r w:rsidR="00755964">
              <w:rPr>
                <w:rFonts w:ascii="Times New Roman" w:hAnsi="Times New Roman" w:cs="Times New Roman"/>
                <w:b/>
                <w:sz w:val="20"/>
                <w:szCs w:val="20"/>
              </w:rPr>
              <w:t>mg</w:t>
            </w:r>
          </w:p>
        </w:tc>
      </w:tr>
      <w:tr w:rsidR="00B24F52" w:rsidRPr="00205AB4" w14:paraId="1302198B" w14:textId="77777777" w:rsidTr="0040326B">
        <w:trPr>
          <w:trHeight w:val="255"/>
        </w:trPr>
        <w:tc>
          <w:tcPr>
            <w:tcW w:w="505" w:type="pct"/>
            <w:vMerge/>
            <w:shd w:val="clear" w:color="auto" w:fill="auto"/>
          </w:tcPr>
          <w:p w14:paraId="150D63FE" w14:textId="77777777" w:rsidR="00B24F52" w:rsidRPr="00205AB4" w:rsidRDefault="00B24F52" w:rsidP="00B24F5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" w:type="pct"/>
            <w:shd w:val="clear" w:color="auto" w:fill="auto"/>
            <w:vAlign w:val="center"/>
          </w:tcPr>
          <w:p w14:paraId="3DC1C4B7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Placebo-adjusted</w:t>
            </w:r>
          </w:p>
        </w:tc>
        <w:tc>
          <w:tcPr>
            <w:tcW w:w="901" w:type="pct"/>
            <w:gridSpan w:val="2"/>
          </w:tcPr>
          <w:p w14:paraId="4DA47839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Non-placebo-adjusted</w:t>
            </w:r>
          </w:p>
        </w:tc>
        <w:tc>
          <w:tcPr>
            <w:tcW w:w="515" w:type="pct"/>
            <w:shd w:val="clear" w:color="auto" w:fill="auto"/>
            <w:vAlign w:val="center"/>
          </w:tcPr>
          <w:p w14:paraId="39A4F115" w14:textId="50B5ADA5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Placebo-adjusted</w:t>
            </w:r>
          </w:p>
        </w:tc>
        <w:tc>
          <w:tcPr>
            <w:tcW w:w="939" w:type="pct"/>
            <w:gridSpan w:val="2"/>
          </w:tcPr>
          <w:p w14:paraId="07C18C52" w14:textId="64D36E34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Non-placebo-adjusted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2730E987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Placebo-adjusted</w:t>
            </w:r>
          </w:p>
        </w:tc>
        <w:tc>
          <w:tcPr>
            <w:tcW w:w="995" w:type="pct"/>
            <w:gridSpan w:val="2"/>
          </w:tcPr>
          <w:p w14:paraId="1A7B9B50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Non-placebo-adjusted</w:t>
            </w:r>
          </w:p>
        </w:tc>
      </w:tr>
      <w:tr w:rsidR="00B24F52" w:rsidRPr="00205AB4" w14:paraId="6BA6DE7D" w14:textId="77777777" w:rsidTr="0040326B">
        <w:trPr>
          <w:trHeight w:val="255"/>
        </w:trPr>
        <w:tc>
          <w:tcPr>
            <w:tcW w:w="505" w:type="pct"/>
            <w:vMerge/>
            <w:shd w:val="clear" w:color="auto" w:fill="auto"/>
          </w:tcPr>
          <w:p w14:paraId="529A95EE" w14:textId="77777777" w:rsidR="00B24F52" w:rsidRPr="00205AB4" w:rsidRDefault="00B24F52" w:rsidP="00B24F5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" w:type="pct"/>
            <w:shd w:val="clear" w:color="auto" w:fill="auto"/>
          </w:tcPr>
          <w:p w14:paraId="0F769A4A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Week 14/16</w:t>
            </w:r>
          </w:p>
          <w:p w14:paraId="5409BFA8" w14:textId="3DCA6A63" w:rsidR="00B24F52" w:rsidRPr="00DE78C9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(INF, n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100; PBO, n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E78C9">
              <w:rPr>
                <w:rFonts w:ascii="Times New Roman" w:hAnsi="Times New Roman" w:cs="Times New Roman"/>
                <w:sz w:val="20"/>
                <w:szCs w:val="20"/>
              </w:rPr>
              <w:t>100)</w:t>
            </w:r>
          </w:p>
        </w:tc>
        <w:tc>
          <w:tcPr>
            <w:tcW w:w="416" w:type="pct"/>
          </w:tcPr>
          <w:p w14:paraId="150A6168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Week </w:t>
            </w:r>
          </w:p>
          <w:p w14:paraId="4A47904C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</w:t>
            </w:r>
          </w:p>
          <w:p w14:paraId="36779252" w14:textId="77777777" w:rsidR="00B24F52" w:rsidRPr="00DE78C9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78C9">
              <w:rPr>
                <w:rFonts w:ascii="Times New Roman" w:hAnsi="Times New Roman" w:cs="Times New Roman"/>
                <w:sz w:val="20"/>
                <w:szCs w:val="20"/>
              </w:rPr>
              <w:t>(n = 100)</w:t>
            </w:r>
          </w:p>
        </w:tc>
        <w:tc>
          <w:tcPr>
            <w:tcW w:w="485" w:type="pct"/>
          </w:tcPr>
          <w:p w14:paraId="24351E0C" w14:textId="2F0F03A6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Week 54/52</w:t>
            </w:r>
            <w:r w:rsidR="00D33D9E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24CE6610" w14:textId="77777777" w:rsidR="00B24F52" w:rsidRPr="00DE78C9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(n = 84</w:t>
            </w:r>
            <w:r w:rsidRPr="00DE78C9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515" w:type="pct"/>
            <w:shd w:val="clear" w:color="auto" w:fill="auto"/>
          </w:tcPr>
          <w:p w14:paraId="37D8F0A6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Week 14/16</w:t>
            </w:r>
          </w:p>
          <w:p w14:paraId="108EBD93" w14:textId="4E5A6FCF" w:rsidR="00B24F52" w:rsidRPr="00205AB4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(SEC, 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sz w:val="20"/>
                <w:szCs w:val="20"/>
              </w:rPr>
              <w:t>ESS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49; PBO,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ESS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27</w:t>
            </w:r>
            <w:r w:rsidRPr="00DE78C9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508" w:type="pct"/>
          </w:tcPr>
          <w:p w14:paraId="22DEEB03" w14:textId="77777777" w:rsidR="00B24F52" w:rsidRDefault="00B24F52" w:rsidP="00B24F52">
            <w:pPr>
              <w:spacing w:line="276" w:lineRule="auto"/>
              <w:ind w:left="-86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Week </w:t>
            </w:r>
          </w:p>
          <w:p w14:paraId="5CEAA6FB" w14:textId="77777777" w:rsidR="00B24F52" w:rsidRDefault="00B24F52" w:rsidP="00B24F52">
            <w:pPr>
              <w:spacing w:line="276" w:lineRule="auto"/>
              <w:ind w:left="-86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</w:t>
            </w:r>
          </w:p>
          <w:p w14:paraId="69E02CD7" w14:textId="175CF7B0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(SEC, ESS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49</w:t>
            </w:r>
            <w:r w:rsidRPr="00DE78C9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31" w:type="pct"/>
          </w:tcPr>
          <w:p w14:paraId="096EF3F6" w14:textId="6E0BB63E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Week 54/52</w:t>
            </w:r>
            <w:r w:rsidR="00D33D9E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227AA432" w14:textId="08628B38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(SEC, ESS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49</w:t>
            </w:r>
            <w:r w:rsidRPr="00DE78C9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592" w:type="pct"/>
            <w:shd w:val="clear" w:color="auto" w:fill="auto"/>
          </w:tcPr>
          <w:p w14:paraId="2E37C3F6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Week 14/16</w:t>
            </w:r>
          </w:p>
          <w:p w14:paraId="6DB7CCDD" w14:textId="7A846AB7" w:rsidR="00B24F52" w:rsidRPr="00205AB4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(SEC, 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sz w:val="20"/>
                <w:szCs w:val="20"/>
              </w:rPr>
              <w:t>ESS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32; PBO, 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sz w:val="20"/>
                <w:szCs w:val="20"/>
              </w:rPr>
              <w:t>ESS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27</w:t>
            </w:r>
            <w:r w:rsidRPr="00DE78C9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85" w:type="pct"/>
          </w:tcPr>
          <w:p w14:paraId="4B0E06F7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Week </w:t>
            </w:r>
          </w:p>
          <w:p w14:paraId="742E1468" w14:textId="7777777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</w:t>
            </w:r>
          </w:p>
          <w:p w14:paraId="7F53BB89" w14:textId="5FC4AA22" w:rsidR="00B24F52" w:rsidRDefault="00B24F52" w:rsidP="00B24F52">
            <w:pPr>
              <w:spacing w:line="276" w:lineRule="auto"/>
              <w:ind w:left="-86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(SEC, 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sz w:val="20"/>
                <w:szCs w:val="20"/>
              </w:rPr>
              <w:t>ESS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32</w:t>
            </w:r>
            <w:r w:rsidRPr="00DE78C9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510" w:type="pct"/>
          </w:tcPr>
          <w:p w14:paraId="5CE93B9A" w14:textId="525B588A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Week 54/52</w:t>
            </w:r>
            <w:r w:rsidR="00D33D9E">
              <w:rPr>
                <w:rFonts w:cstheme="minorHAnsi"/>
                <w:b/>
                <w:vertAlign w:val="superscript"/>
                <w:lang w:val="en-US"/>
              </w:rPr>
              <w:t>†</w:t>
            </w:r>
          </w:p>
          <w:p w14:paraId="3D3D16F7" w14:textId="01F37A1C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(SEC, 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sz w:val="20"/>
                <w:szCs w:val="20"/>
              </w:rPr>
              <w:t>ESS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32</w:t>
            </w:r>
            <w:r w:rsidRPr="00DE78C9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B24F52" w:rsidRPr="00205AB4" w14:paraId="1B09F436" w14:textId="77777777" w:rsidTr="0040326B">
        <w:trPr>
          <w:trHeight w:val="1257"/>
        </w:trPr>
        <w:tc>
          <w:tcPr>
            <w:tcW w:w="505" w:type="pct"/>
            <w:vAlign w:val="center"/>
          </w:tcPr>
          <w:p w14:paraId="7BB25CAA" w14:textId="15609541" w:rsidR="00B24F52" w:rsidRPr="0003462C" w:rsidRDefault="00B24F52" w:rsidP="0040326B">
            <w:pPr>
              <w:spacing w:line="276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03462C">
              <w:rPr>
                <w:rFonts w:ascii="Times New Roman" w:hAnsi="Times New Roman" w:cs="Times New Roman"/>
                <w:sz w:val="20"/>
                <w:szCs w:val="20"/>
              </w:rPr>
              <w:t xml:space="preserve">SF-36 PCS score, mean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change from </w:t>
            </w:r>
            <w:r w:rsidR="0040326B">
              <w:rPr>
                <w:rFonts w:ascii="Times New Roman" w:hAnsi="Times New Roman" w:cs="Times New Roman"/>
                <w:sz w:val="20"/>
                <w:szCs w:val="20"/>
              </w:rPr>
              <w:t>bas</w:t>
            </w:r>
            <w:r w:rsidR="0016364F"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="0040326B">
              <w:rPr>
                <w:rFonts w:ascii="Times New Roman" w:hAnsi="Times New Roman" w:cs="Times New Roman"/>
                <w:sz w:val="20"/>
                <w:szCs w:val="20"/>
              </w:rPr>
              <w:t xml:space="preserve">line </w:t>
            </w:r>
            <w:r w:rsidRPr="0003462C">
              <w:rPr>
                <w:rFonts w:ascii="Times New Roman" w:hAnsi="Times New Roman" w:cs="Times New Roman"/>
                <w:sz w:val="20"/>
                <w:szCs w:val="20"/>
              </w:rPr>
              <w:t>(95% CI)</w:t>
            </w:r>
          </w:p>
        </w:tc>
        <w:tc>
          <w:tcPr>
            <w:tcW w:w="553" w:type="pct"/>
            <w:shd w:val="clear" w:color="auto" w:fill="auto"/>
            <w:vAlign w:val="center"/>
            <w:hideMark/>
          </w:tcPr>
          <w:p w14:paraId="1DF2AD4F" w14:textId="41C00A43" w:rsidR="00B24F52" w:rsidRPr="00205AB4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  <w:t>(5.5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10.5)</w:t>
            </w:r>
          </w:p>
        </w:tc>
        <w:tc>
          <w:tcPr>
            <w:tcW w:w="416" w:type="pct"/>
            <w:shd w:val="clear" w:color="auto" w:fill="auto"/>
            <w:vAlign w:val="center"/>
          </w:tcPr>
          <w:p w14:paraId="01EF680D" w14:textId="374F0E66" w:rsidR="00B24F52" w:rsidRPr="00205AB4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  <w:t>(5.8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9.6)</w:t>
            </w:r>
          </w:p>
        </w:tc>
        <w:tc>
          <w:tcPr>
            <w:tcW w:w="485" w:type="pct"/>
            <w:vAlign w:val="center"/>
          </w:tcPr>
          <w:p w14:paraId="58775E9D" w14:textId="5C490CF8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  <w:t>(6.5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11.1)</w:t>
            </w:r>
          </w:p>
        </w:tc>
        <w:tc>
          <w:tcPr>
            <w:tcW w:w="515" w:type="pct"/>
            <w:shd w:val="clear" w:color="auto" w:fill="auto"/>
            <w:vAlign w:val="center"/>
          </w:tcPr>
          <w:p w14:paraId="152F78EB" w14:textId="4032236D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45F6">
              <w:rPr>
                <w:rFonts w:ascii="Times New Roman" w:hAnsi="Times New Roman" w:cs="Times New Roman"/>
                <w:sz w:val="20"/>
                <w:szCs w:val="20"/>
              </w:rPr>
              <w:t>6.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3845F6">
              <w:rPr>
                <w:rFonts w:ascii="Times New Roman" w:hAnsi="Times New Roman" w:cs="Times New Roman"/>
                <w:sz w:val="20"/>
                <w:szCs w:val="20"/>
              </w:rPr>
              <w:br/>
              <w:t>(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4.7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7.3</w:t>
            </w:r>
            <w:r w:rsidRPr="003845F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14:paraId="15CCC7AA" w14:textId="3E569A17" w:rsidR="00B24F52" w:rsidRPr="00CC1957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F16B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CC1957">
              <w:rPr>
                <w:rFonts w:ascii="Times New Roman" w:hAnsi="Times New Roman" w:cs="Times New Roman"/>
                <w:sz w:val="20"/>
                <w:szCs w:val="20"/>
              </w:rPr>
              <w:t xml:space="preserve"> =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0.158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4FA9FF6F" w14:textId="53789641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8.1</w:t>
            </w:r>
            <w:r w:rsidRPr="008722EE">
              <w:rPr>
                <w:rFonts w:ascii="Times New Roman" w:hAnsi="Times New Roman" w:cs="Times New Roman"/>
                <w:sz w:val="20"/>
                <w:szCs w:val="20"/>
              </w:rPr>
              <w:br/>
              <w:t>(7.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9.0</w:t>
            </w:r>
            <w:r w:rsidRPr="008722E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14:paraId="6ACDCB04" w14:textId="3F65C580" w:rsidR="00B24F52" w:rsidRPr="00205AB4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F16B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CC1957">
              <w:rPr>
                <w:rFonts w:ascii="Times New Roman" w:hAnsi="Times New Roman" w:cs="Times New Roman"/>
                <w:sz w:val="20"/>
                <w:szCs w:val="20"/>
              </w:rPr>
              <w:t xml:space="preserve"> =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0.690</w:t>
            </w:r>
          </w:p>
        </w:tc>
        <w:tc>
          <w:tcPr>
            <w:tcW w:w="431" w:type="pct"/>
            <w:vAlign w:val="center"/>
          </w:tcPr>
          <w:p w14:paraId="22D3AC9B" w14:textId="46DE182D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8.7</w:t>
            </w:r>
            <w:r w:rsidRPr="008722EE">
              <w:rPr>
                <w:rFonts w:ascii="Times New Roman" w:hAnsi="Times New Roman" w:cs="Times New Roman"/>
                <w:sz w:val="20"/>
                <w:szCs w:val="20"/>
              </w:rPr>
              <w:br/>
              <w:t>(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7.8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9.7</w:t>
            </w:r>
            <w:r w:rsidRPr="008722E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14:paraId="2F912133" w14:textId="20B15017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F16B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CC1957">
              <w:rPr>
                <w:rFonts w:ascii="Times New Roman" w:hAnsi="Times New Roman" w:cs="Times New Roman"/>
                <w:sz w:val="20"/>
                <w:szCs w:val="20"/>
              </w:rPr>
              <w:t xml:space="preserve"> =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0.958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237040A8" w14:textId="5C992198" w:rsidR="00B24F52" w:rsidRDefault="00B24F52" w:rsidP="00B24F52">
            <w:pPr>
              <w:spacing w:after="200"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45F6">
              <w:rPr>
                <w:rFonts w:ascii="Times New Roman" w:hAnsi="Times New Roman" w:cs="Times New Roman"/>
                <w:sz w:val="20"/>
                <w:szCs w:val="20"/>
              </w:rPr>
              <w:t>6.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3845F6">
              <w:rPr>
                <w:rFonts w:ascii="Times New Roman" w:hAnsi="Times New Roman" w:cs="Times New Roman"/>
                <w:sz w:val="20"/>
                <w:szCs w:val="20"/>
              </w:rPr>
              <w:br/>
              <w:t>(5.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3845F6">
              <w:rPr>
                <w:rFonts w:ascii="Times New Roman" w:hAnsi="Times New Roman" w:cs="Times New Roman"/>
                <w:sz w:val="20"/>
                <w:szCs w:val="20"/>
              </w:rPr>
              <w:t>8.0)</w:t>
            </w:r>
          </w:p>
          <w:p w14:paraId="1626BE23" w14:textId="1D61E96B" w:rsidR="00B24F52" w:rsidRPr="00205AB4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F16B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CC1957">
              <w:rPr>
                <w:rFonts w:ascii="Times New Roman" w:hAnsi="Times New Roman" w:cs="Times New Roman"/>
                <w:sz w:val="20"/>
                <w:szCs w:val="20"/>
              </w:rPr>
              <w:t xml:space="preserve"> =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0.361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0DAF5CEC" w14:textId="219B35D4" w:rsidR="00B24F52" w:rsidRDefault="00B24F52" w:rsidP="00B24F52">
            <w:pPr>
              <w:spacing w:after="200"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8.1</w:t>
            </w:r>
            <w:r w:rsidRPr="008722EE">
              <w:rPr>
                <w:rFonts w:ascii="Times New Roman" w:hAnsi="Times New Roman" w:cs="Times New Roman"/>
                <w:sz w:val="20"/>
                <w:szCs w:val="20"/>
              </w:rPr>
              <w:br/>
              <w:t>(7.0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9.1</w:t>
            </w:r>
            <w:r w:rsidRPr="008722E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14:paraId="5EF09689" w14:textId="6BE13349" w:rsidR="00B24F52" w:rsidRPr="00205AB4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F16B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CC1957">
              <w:rPr>
                <w:rFonts w:ascii="Times New Roman" w:hAnsi="Times New Roman" w:cs="Times New Roman"/>
                <w:sz w:val="20"/>
                <w:szCs w:val="20"/>
              </w:rPr>
              <w:t xml:space="preserve"> =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0.730</w:t>
            </w:r>
          </w:p>
        </w:tc>
        <w:tc>
          <w:tcPr>
            <w:tcW w:w="510" w:type="pct"/>
            <w:vAlign w:val="center"/>
          </w:tcPr>
          <w:p w14:paraId="7872A95D" w14:textId="1D562BEC" w:rsidR="00B24F52" w:rsidRDefault="00B24F52" w:rsidP="00B24F52">
            <w:pPr>
              <w:spacing w:after="200"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722EE">
              <w:rPr>
                <w:rFonts w:ascii="Times New Roman" w:hAnsi="Times New Roman" w:cs="Times New Roman"/>
                <w:sz w:val="20"/>
                <w:szCs w:val="20"/>
              </w:rPr>
              <w:t>8.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8722EE">
              <w:rPr>
                <w:rFonts w:ascii="Times New Roman" w:hAnsi="Times New Roman" w:cs="Times New Roman"/>
                <w:sz w:val="20"/>
                <w:szCs w:val="20"/>
              </w:rPr>
              <w:br/>
              <w:t>(7.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8722EE">
              <w:rPr>
                <w:rFonts w:ascii="Times New Roman" w:hAnsi="Times New Roman" w:cs="Times New Roman"/>
                <w:sz w:val="20"/>
                <w:szCs w:val="20"/>
              </w:rPr>
              <w:t>9.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8722E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14:paraId="002B5FE1" w14:textId="7FC29644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F16B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CC1957">
              <w:rPr>
                <w:rFonts w:ascii="Times New Roman" w:hAnsi="Times New Roman" w:cs="Times New Roman"/>
                <w:sz w:val="20"/>
                <w:szCs w:val="20"/>
              </w:rPr>
              <w:t xml:space="preserve"> =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0.895</w:t>
            </w:r>
          </w:p>
        </w:tc>
      </w:tr>
      <w:tr w:rsidR="00B24F52" w:rsidRPr="00205AB4" w14:paraId="268DAEC0" w14:textId="77777777" w:rsidTr="0040326B">
        <w:trPr>
          <w:trHeight w:val="741"/>
        </w:trPr>
        <w:tc>
          <w:tcPr>
            <w:tcW w:w="505" w:type="pct"/>
            <w:vAlign w:val="center"/>
          </w:tcPr>
          <w:p w14:paraId="67EA7B4E" w14:textId="354AA067" w:rsidR="00B24F52" w:rsidRPr="0003462C" w:rsidRDefault="00B24F52" w:rsidP="0040326B">
            <w:pPr>
              <w:spacing w:line="276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03462C">
              <w:rPr>
                <w:rFonts w:ascii="Times New Roman" w:hAnsi="Times New Roman" w:cs="Times New Roman"/>
                <w:sz w:val="20"/>
                <w:szCs w:val="20"/>
              </w:rPr>
              <w:t xml:space="preserve">SF-36 MCS score, mean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change from </w:t>
            </w:r>
            <w:r w:rsidR="0040326B">
              <w:rPr>
                <w:rFonts w:ascii="Times New Roman" w:hAnsi="Times New Roman" w:cs="Times New Roman"/>
                <w:sz w:val="20"/>
                <w:szCs w:val="20"/>
              </w:rPr>
              <w:t xml:space="preserve">baseline </w:t>
            </w:r>
            <w:r w:rsidRPr="0003462C">
              <w:rPr>
                <w:rFonts w:ascii="Times New Roman" w:hAnsi="Times New Roman" w:cs="Times New Roman"/>
                <w:sz w:val="20"/>
                <w:szCs w:val="20"/>
              </w:rPr>
              <w:t>(95% CI)</w:t>
            </w:r>
          </w:p>
        </w:tc>
        <w:tc>
          <w:tcPr>
            <w:tcW w:w="553" w:type="pct"/>
            <w:shd w:val="clear" w:color="auto" w:fill="auto"/>
            <w:vAlign w:val="center"/>
          </w:tcPr>
          <w:p w14:paraId="298956B3" w14:textId="5D93E9F4" w:rsidR="00B24F52" w:rsidRPr="00205AB4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  <w:t>(2.2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7.8)</w:t>
            </w:r>
          </w:p>
        </w:tc>
        <w:tc>
          <w:tcPr>
            <w:tcW w:w="416" w:type="pct"/>
            <w:shd w:val="clear" w:color="auto" w:fill="auto"/>
            <w:vAlign w:val="center"/>
          </w:tcPr>
          <w:p w14:paraId="14CFD211" w14:textId="58D286DE" w:rsidR="00B24F52" w:rsidRPr="00665563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  <w:t>(1.6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6.2)</w:t>
            </w:r>
          </w:p>
        </w:tc>
        <w:tc>
          <w:tcPr>
            <w:tcW w:w="485" w:type="pct"/>
            <w:vAlign w:val="center"/>
          </w:tcPr>
          <w:p w14:paraId="03BAA322" w14:textId="77C166C0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  <w:t>(1.7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5.7)</w:t>
            </w:r>
          </w:p>
        </w:tc>
        <w:tc>
          <w:tcPr>
            <w:tcW w:w="515" w:type="pct"/>
            <w:shd w:val="clear" w:color="auto" w:fill="auto"/>
            <w:vAlign w:val="center"/>
          </w:tcPr>
          <w:p w14:paraId="418AF38D" w14:textId="161385C5" w:rsidR="00B24F52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6.1</w:t>
            </w:r>
            <w:r w:rsidRPr="00384C94">
              <w:rPr>
                <w:rFonts w:ascii="Times New Roman" w:hAnsi="Times New Roman" w:cs="Times New Roman"/>
                <w:sz w:val="20"/>
                <w:szCs w:val="20"/>
              </w:rPr>
              <w:br/>
              <w:t>(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4.4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7.7</w:t>
            </w:r>
            <w:r w:rsidRPr="00384C94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14:paraId="67088ED1" w14:textId="42EC1283" w:rsidR="00B24F52" w:rsidRPr="00205AB4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F16B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CC1957">
              <w:rPr>
                <w:rFonts w:ascii="Times New Roman" w:hAnsi="Times New Roman" w:cs="Times New Roman"/>
                <w:sz w:val="20"/>
                <w:szCs w:val="20"/>
              </w:rPr>
              <w:t xml:space="preserve"> =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0.522</w:t>
            </w:r>
          </w:p>
        </w:tc>
        <w:tc>
          <w:tcPr>
            <w:tcW w:w="508" w:type="pct"/>
            <w:shd w:val="clear" w:color="auto" w:fill="BFBFBF" w:themeFill="background1" w:themeFillShade="BF"/>
            <w:vAlign w:val="center"/>
          </w:tcPr>
          <w:p w14:paraId="4E5BE8CD" w14:textId="0AF85554" w:rsidR="00B24F52" w:rsidRPr="009C1537" w:rsidRDefault="00B24F52" w:rsidP="0040326B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551A">
              <w:rPr>
                <w:rFonts w:ascii="Times New Roman" w:hAnsi="Times New Roman" w:cs="Times New Roman"/>
                <w:b/>
                <w:sz w:val="20"/>
                <w:szCs w:val="20"/>
              </w:rPr>
              <w:t>6.8</w:t>
            </w:r>
            <w:r w:rsidRPr="0056551A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>(5.6</w:t>
            </w:r>
            <w:r w:rsidR="00421E7C">
              <w:rPr>
                <w:rFonts w:ascii="Times New Roman" w:hAnsi="Times New Roman" w:cs="Times New Roman"/>
                <w:b/>
                <w:sz w:val="20"/>
                <w:szCs w:val="20"/>
              </w:rPr>
              <w:t>–</w:t>
            </w:r>
            <w:r w:rsidRPr="0056551A">
              <w:rPr>
                <w:rFonts w:ascii="Times New Roman" w:hAnsi="Times New Roman" w:cs="Times New Roman"/>
                <w:b/>
                <w:sz w:val="20"/>
                <w:szCs w:val="20"/>
              </w:rPr>
              <w:t>8.0)</w:t>
            </w:r>
            <w:r w:rsidRPr="0056551A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Pr="004F16B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 </w:t>
            </w:r>
            <w:r w:rsidRPr="0056551A">
              <w:rPr>
                <w:rFonts w:ascii="Times New Roman" w:hAnsi="Times New Roman" w:cs="Times New Roman"/>
                <w:b/>
                <w:sz w:val="20"/>
                <w:szCs w:val="20"/>
              </w:rPr>
              <w:t>= 0.032</w:t>
            </w:r>
            <w:r w:rsidR="00D33D9E">
              <w:rPr>
                <w:rFonts w:cstheme="minorHAnsi"/>
                <w:b/>
                <w:vertAlign w:val="superscript"/>
                <w:lang w:val="en-US"/>
              </w:rPr>
              <w:t>‡</w:t>
            </w:r>
          </w:p>
        </w:tc>
        <w:tc>
          <w:tcPr>
            <w:tcW w:w="431" w:type="pct"/>
            <w:shd w:val="clear" w:color="auto" w:fill="BFBFBF" w:themeFill="background1" w:themeFillShade="BF"/>
            <w:vAlign w:val="center"/>
          </w:tcPr>
          <w:p w14:paraId="36FEEA7F" w14:textId="2FF0312F" w:rsidR="00B24F52" w:rsidRPr="009C1537" w:rsidRDefault="00B24F52" w:rsidP="0040326B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90888">
              <w:rPr>
                <w:rFonts w:ascii="Times New Roman" w:hAnsi="Times New Roman" w:cs="Times New Roman"/>
                <w:sz w:val="20"/>
                <w:szCs w:val="20"/>
              </w:rPr>
              <w:t>5.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Pr="00B90888">
              <w:rPr>
                <w:rFonts w:ascii="Times New Roman" w:hAnsi="Times New Roman" w:cs="Times New Roman"/>
                <w:sz w:val="20"/>
                <w:szCs w:val="20"/>
              </w:rPr>
              <w:br/>
              <w:t>(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4.7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7.1</w:t>
            </w:r>
            <w:r w:rsidRPr="00B90888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 w:rsidRPr="00B90888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4F16B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B90888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B90888">
              <w:rPr>
                <w:rFonts w:ascii="Times New Roman" w:hAnsi="Times New Roman" w:cs="Times New Roman"/>
                <w:sz w:val="20"/>
                <w:szCs w:val="20"/>
              </w:rPr>
              <w:t>= 0.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068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16B9908E" w14:textId="2BF08693" w:rsidR="00B24F52" w:rsidRDefault="00B24F52" w:rsidP="00B24F52">
            <w:pPr>
              <w:spacing w:after="200" w:line="276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3.3</w:t>
            </w:r>
            <w:r w:rsidRPr="00384C94">
              <w:rPr>
                <w:rFonts w:ascii="Times New Roman" w:hAnsi="Times New Roman" w:cs="Times New Roman"/>
                <w:sz w:val="20"/>
                <w:szCs w:val="20"/>
              </w:rPr>
              <w:br/>
              <w:t>(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1.5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5.1</w:t>
            </w:r>
            <w:r w:rsidRPr="00384C94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14:paraId="28345E12" w14:textId="692550C9" w:rsidR="00B24F52" w:rsidRPr="00205AB4" w:rsidRDefault="00B24F52" w:rsidP="00B24F5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F16B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CC1957">
              <w:rPr>
                <w:rFonts w:ascii="Times New Roman" w:hAnsi="Times New Roman" w:cs="Times New Roman"/>
                <w:sz w:val="20"/>
                <w:szCs w:val="20"/>
              </w:rPr>
              <w:t xml:space="preserve"> =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0.318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7C09AB08" w14:textId="27C45144" w:rsidR="00B24F52" w:rsidRPr="0056551A" w:rsidRDefault="00B24F52" w:rsidP="0040326B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155C2">
              <w:rPr>
                <w:rFonts w:ascii="Times New Roman" w:hAnsi="Times New Roman" w:cs="Times New Roman"/>
                <w:sz w:val="20"/>
                <w:szCs w:val="20"/>
              </w:rPr>
              <w:t>3.3</w:t>
            </w:r>
            <w:r w:rsidRPr="00C155C2">
              <w:rPr>
                <w:rFonts w:ascii="Times New Roman" w:hAnsi="Times New Roman" w:cs="Times New Roman"/>
                <w:sz w:val="20"/>
                <w:szCs w:val="20"/>
              </w:rPr>
              <w:br/>
              <w:t>(1.7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C155C2">
              <w:rPr>
                <w:rFonts w:ascii="Times New Roman" w:hAnsi="Times New Roman" w:cs="Times New Roman"/>
                <w:sz w:val="20"/>
                <w:szCs w:val="20"/>
              </w:rPr>
              <w:t>4.8)</w:t>
            </w:r>
            <w:r w:rsidRPr="00C155C2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4F16B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C155C2">
              <w:rPr>
                <w:rFonts w:ascii="Times New Roman" w:hAnsi="Times New Roman" w:cs="Times New Roman"/>
                <w:sz w:val="20"/>
                <w:szCs w:val="20"/>
              </w:rPr>
              <w:t xml:space="preserve"> = 0.661</w:t>
            </w:r>
          </w:p>
        </w:tc>
        <w:tc>
          <w:tcPr>
            <w:tcW w:w="510" w:type="pct"/>
            <w:vAlign w:val="center"/>
          </w:tcPr>
          <w:p w14:paraId="19F35196" w14:textId="70F09A96" w:rsidR="00B24F52" w:rsidRPr="00B90888" w:rsidRDefault="00B24F52" w:rsidP="0040326B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26408">
              <w:rPr>
                <w:rFonts w:ascii="Times New Roman" w:hAnsi="Times New Roman" w:cs="Times New Roman"/>
                <w:sz w:val="20"/>
                <w:szCs w:val="20"/>
              </w:rPr>
              <w:t>4.6</w:t>
            </w:r>
            <w:r w:rsidRPr="00126408">
              <w:rPr>
                <w:rFonts w:ascii="Times New Roman" w:hAnsi="Times New Roman" w:cs="Times New Roman"/>
                <w:sz w:val="20"/>
                <w:szCs w:val="20"/>
              </w:rPr>
              <w:br/>
              <w:t>(3.1</w:t>
            </w:r>
            <w:r w:rsidR="00421E7C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126408">
              <w:rPr>
                <w:rFonts w:ascii="Times New Roman" w:hAnsi="Times New Roman" w:cs="Times New Roman"/>
                <w:sz w:val="20"/>
                <w:szCs w:val="20"/>
              </w:rPr>
              <w:t>6.2)</w:t>
            </w:r>
            <w:r w:rsidRPr="00126408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4F16B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126408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126408">
              <w:rPr>
                <w:rFonts w:ascii="Times New Roman" w:hAnsi="Times New Roman" w:cs="Times New Roman"/>
                <w:sz w:val="20"/>
                <w:szCs w:val="20"/>
              </w:rPr>
              <w:t>= 0.469</w:t>
            </w:r>
          </w:p>
        </w:tc>
      </w:tr>
    </w:tbl>
    <w:p w14:paraId="5EFEC52C" w14:textId="1AD1DA22" w:rsidR="003B7D5C" w:rsidRDefault="0040326B" w:rsidP="00755964">
      <w:pPr>
        <w:spacing w:line="276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40326B">
        <w:rPr>
          <w:rFonts w:ascii="Times New Roman" w:hAnsi="Times New Roman" w:cs="Times New Roman"/>
          <w:sz w:val="20"/>
          <w:szCs w:val="20"/>
          <w:lang w:val="en-US"/>
        </w:rPr>
        <w:t>Bold indicates statistically significant differences (</w:t>
      </w:r>
      <w:r w:rsidR="00E0694B">
        <w:rPr>
          <w:rFonts w:ascii="Times New Roman" w:hAnsi="Times New Roman" w:cs="Times New Roman"/>
          <w:sz w:val="20"/>
          <w:szCs w:val="20"/>
          <w:lang w:val="en-US"/>
        </w:rPr>
        <w:t>p</w:t>
      </w:r>
      <w:r w:rsidRPr="0040326B">
        <w:rPr>
          <w:rFonts w:ascii="Times New Roman" w:hAnsi="Times New Roman" w:cs="Times New Roman"/>
          <w:sz w:val="20"/>
          <w:szCs w:val="20"/>
          <w:lang w:val="en-US"/>
        </w:rPr>
        <w:t xml:space="preserve"> &lt; 0.05) in mean changes from baseline between SEC and INF. </w:t>
      </w:r>
      <w:r>
        <w:rPr>
          <w:rFonts w:ascii="Times New Roman" w:hAnsi="Times New Roman" w:cs="Times New Roman"/>
          <w:sz w:val="20"/>
          <w:szCs w:val="20"/>
          <w:lang w:val="en-US"/>
        </w:rPr>
        <w:t>U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 xml:space="preserve">sing our updated statistical interpretation, 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D05F47"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r w:rsidR="00D05F47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values 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 xml:space="preserve">indicating increasing evidence (0.1 &gt; 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D05F47" w:rsidRPr="009329B4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 xml:space="preserve">&gt; </w:t>
      </w:r>
      <w:r w:rsidR="00D05F47" w:rsidRPr="009329B4">
        <w:rPr>
          <w:rFonts w:ascii="Times New Roman" w:hAnsi="Times New Roman" w:cs="Times New Roman"/>
          <w:sz w:val="20"/>
          <w:szCs w:val="20"/>
          <w:lang w:val="en-US"/>
        </w:rPr>
        <w:t>0.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>00</w:t>
      </w:r>
      <w:r w:rsidR="00D05F47" w:rsidRPr="009329B4">
        <w:rPr>
          <w:rFonts w:ascii="Times New Roman" w:hAnsi="Times New Roman" w:cs="Times New Roman"/>
          <w:sz w:val="20"/>
          <w:szCs w:val="20"/>
          <w:lang w:val="en-US"/>
        </w:rPr>
        <w:t>1)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 xml:space="preserve"> are shown in grey cells. Note that no 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D05F47"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r w:rsidR="00D05F47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values 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>indicating strong evidence (</w:t>
      </w:r>
      <w:r w:rsidR="004F16BA" w:rsidRPr="004F16BA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D05F47"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r w:rsidR="00D05F47" w:rsidRPr="00470A37">
        <w:rPr>
          <w:rFonts w:ascii="Times New Roman" w:hAnsi="Times New Roman" w:cs="Times New Roman"/>
          <w:sz w:val="20"/>
          <w:szCs w:val="20"/>
          <w:lang w:val="en-US"/>
        </w:rPr>
        <w:t>≤ 0.001)</w:t>
      </w:r>
      <w:r w:rsidR="00D05F47">
        <w:rPr>
          <w:rFonts w:ascii="Times New Roman" w:hAnsi="Times New Roman" w:cs="Times New Roman"/>
          <w:sz w:val="20"/>
          <w:szCs w:val="20"/>
          <w:lang w:val="en-US"/>
        </w:rPr>
        <w:t xml:space="preserve"> were observed.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D33D9E">
        <w:rPr>
          <w:rFonts w:cstheme="minorHAnsi"/>
          <w:b/>
          <w:vertAlign w:val="superscript"/>
          <w:lang w:val="en-US"/>
        </w:rPr>
        <w:t>†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>LOCF imputation used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D33D9E">
        <w:rPr>
          <w:rFonts w:cstheme="minorHAnsi"/>
          <w:b/>
          <w:vertAlign w:val="superscript"/>
          <w:lang w:val="en-US"/>
        </w:rPr>
        <w:t>‡</w:t>
      </w:r>
      <w:r w:rsidR="00755964">
        <w:rPr>
          <w:rFonts w:ascii="Times New Roman" w:hAnsi="Times New Roman" w:cs="Times New Roman"/>
          <w:sz w:val="20"/>
          <w:szCs w:val="20"/>
          <w:lang w:val="en-US"/>
        </w:rPr>
        <w:t>Evidence of higher outcomes for SEC over INF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>CI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confidence interval; </w:t>
      </w:r>
      <w:r w:rsidRPr="0040326B">
        <w:rPr>
          <w:rFonts w:ascii="Times New Roman" w:hAnsi="Times New Roman" w:cs="Times New Roman"/>
          <w:sz w:val="20"/>
          <w:szCs w:val="20"/>
          <w:lang w:val="en-US"/>
        </w:rPr>
        <w:t xml:space="preserve">ESS: effective sample size; 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>INF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infliximab; LOCF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last observation carried forward; </w:t>
      </w:r>
      <w:r w:rsidRPr="0040326B">
        <w:rPr>
          <w:rFonts w:ascii="Times New Roman" w:hAnsi="Times New Roman" w:cs="Times New Roman"/>
          <w:sz w:val="20"/>
          <w:szCs w:val="20"/>
          <w:lang w:val="en-US"/>
        </w:rPr>
        <w:t xml:space="preserve">MCS: Mental Component Summary; </w:t>
      </w:r>
      <w:r w:rsidR="00755964">
        <w:rPr>
          <w:rFonts w:ascii="Times New Roman" w:hAnsi="Times New Roman" w:cs="Times New Roman"/>
          <w:sz w:val="20"/>
          <w:szCs w:val="20"/>
          <w:lang w:val="en-US"/>
        </w:rPr>
        <w:t>PBO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755964">
        <w:rPr>
          <w:rFonts w:ascii="Times New Roman" w:hAnsi="Times New Roman" w:cs="Times New Roman"/>
          <w:sz w:val="20"/>
          <w:szCs w:val="20"/>
          <w:lang w:val="en-US"/>
        </w:rPr>
        <w:t xml:space="preserve"> placebo; </w:t>
      </w:r>
      <w:r w:rsidRPr="0040326B">
        <w:rPr>
          <w:rFonts w:ascii="Times New Roman" w:hAnsi="Times New Roman" w:cs="Times New Roman"/>
          <w:sz w:val="20"/>
          <w:szCs w:val="20"/>
          <w:lang w:val="en-US"/>
        </w:rPr>
        <w:t xml:space="preserve">PCS: Physical Component Summary; 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>SEC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secukinumab; SF-36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>:</w:t>
      </w:r>
      <w:r w:rsidR="00755964" w:rsidRPr="009329B4">
        <w:rPr>
          <w:rFonts w:ascii="Times New Roman" w:hAnsi="Times New Roman" w:cs="Times New Roman"/>
          <w:sz w:val="20"/>
          <w:szCs w:val="20"/>
          <w:lang w:val="en-US"/>
        </w:rPr>
        <w:t xml:space="preserve"> 36-item Short-Form Health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Survey</w:t>
      </w:r>
      <w:r w:rsidR="00AA5FCF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62BF86E5" w14:textId="05491030" w:rsidR="003B7D5C" w:rsidRDefault="003B7D5C" w:rsidP="00755964">
      <w:pPr>
        <w:spacing w:line="276" w:lineRule="auto"/>
        <w:rPr>
          <w:rFonts w:ascii="Times New Roman" w:hAnsi="Times New Roman" w:cs="Times New Roman"/>
          <w:sz w:val="20"/>
          <w:szCs w:val="20"/>
          <w:lang w:val="en-US"/>
        </w:rPr>
        <w:sectPr w:rsidR="003B7D5C" w:rsidSect="00892A49">
          <w:pgSz w:w="16838" w:h="11906" w:orient="landscape" w:code="153"/>
          <w:pgMar w:top="1440" w:right="1440" w:bottom="1440" w:left="1440" w:header="708" w:footer="708" w:gutter="0"/>
          <w:cols w:space="708"/>
          <w:docGrid w:linePitch="360"/>
        </w:sectPr>
      </w:pPr>
    </w:p>
    <w:p w14:paraId="62FEF8D8" w14:textId="374B3837" w:rsidR="00FB475D" w:rsidRDefault="003B45FD" w:rsidP="00FB475D">
      <w:pPr>
        <w:pStyle w:val="Heading1"/>
        <w:rPr>
          <w:lang w:val="en-US"/>
        </w:rPr>
      </w:pPr>
      <w:bookmarkStart w:id="35" w:name="_Ref517271492"/>
      <w:r>
        <w:rPr>
          <w:lang w:val="en-US"/>
        </w:rPr>
        <w:lastRenderedPageBreak/>
        <w:t>Supplementary R</w:t>
      </w:r>
      <w:r w:rsidR="00FB475D" w:rsidRPr="00E73123">
        <w:rPr>
          <w:lang w:val="en-US"/>
        </w:rPr>
        <w:t>eferences</w:t>
      </w:r>
      <w:bookmarkEnd w:id="35"/>
    </w:p>
    <w:p w14:paraId="2086D93E" w14:textId="77777777" w:rsidR="00B030A5" w:rsidRPr="00B030A5" w:rsidRDefault="00FB475D" w:rsidP="00B030A5">
      <w:pPr>
        <w:pStyle w:val="EndNoteBibliography"/>
        <w:ind w:left="720" w:hanging="720"/>
      </w:pPr>
      <w:r>
        <w:rPr>
          <w:sz w:val="20"/>
          <w:szCs w:val="20"/>
          <w:lang w:val="en-US"/>
        </w:rPr>
        <w:fldChar w:fldCharType="begin" w:fldLock="1"/>
      </w:r>
      <w:r w:rsidRPr="00801E2A">
        <w:rPr>
          <w:sz w:val="20"/>
          <w:lang w:val="fr-FR"/>
        </w:rPr>
        <w:instrText xml:space="preserve"> ADDIN EN.REFLIST </w:instrText>
      </w:r>
      <w:r>
        <w:rPr>
          <w:sz w:val="20"/>
          <w:szCs w:val="20"/>
          <w:lang w:val="en-US"/>
        </w:rPr>
        <w:fldChar w:fldCharType="separate"/>
      </w:r>
      <w:bookmarkStart w:id="36" w:name="_ENREF_1"/>
      <w:r w:rsidR="00B030A5" w:rsidRPr="00B030A5">
        <w:t>1.</w:t>
      </w:r>
      <w:r w:rsidR="00B030A5" w:rsidRPr="00B030A5">
        <w:tab/>
        <w:t>Tintle SJ, Gottlieb AB. Psoriatic arthritis for the dermatologist</w:t>
      </w:r>
      <w:r w:rsidR="00B030A5" w:rsidRPr="00B030A5">
        <w:rPr>
          <w:i/>
        </w:rPr>
        <w:t>.</w:t>
      </w:r>
      <w:r w:rsidR="00B030A5" w:rsidRPr="00B030A5">
        <w:t xml:space="preserve"> </w:t>
      </w:r>
      <w:r w:rsidR="00B030A5" w:rsidRPr="00B030A5">
        <w:rPr>
          <w:i/>
        </w:rPr>
        <w:t xml:space="preserve">Dermatol Clin </w:t>
      </w:r>
      <w:r w:rsidR="00B030A5" w:rsidRPr="00B030A5">
        <w:t>33(1), 127–148 (2015).</w:t>
      </w:r>
      <w:bookmarkEnd w:id="36"/>
    </w:p>
    <w:p w14:paraId="0B9B5D2B" w14:textId="77777777" w:rsidR="00B030A5" w:rsidRPr="00B030A5" w:rsidRDefault="00B030A5" w:rsidP="00B030A5">
      <w:pPr>
        <w:pStyle w:val="EndNoteBibliography"/>
        <w:ind w:left="720" w:hanging="720"/>
      </w:pPr>
      <w:bookmarkStart w:id="37" w:name="_ENREF_2"/>
      <w:r w:rsidRPr="00B030A5">
        <w:t>2.</w:t>
      </w:r>
      <w:r w:rsidRPr="00B030A5">
        <w:tab/>
        <w:t>Gottlieb A, Sigurgeirsson B, Blauvelt A, Mpofu S, Martin R, Papavassilis C. Secukinumab shows substantial improvement in both psoriasis symptoms and physical functioning in moderate-to-severe plaque psoriasis patients with psoriatic arthritis: a subanalysis of a phase 3, multicenter, double-blind, placebo-controlled study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Arthritis Rheumatol </w:t>
      </w:r>
      <w:r w:rsidRPr="00B030A5">
        <w:t>65 S136–137 (2013).</w:t>
      </w:r>
      <w:bookmarkEnd w:id="37"/>
    </w:p>
    <w:p w14:paraId="18EA5FBD" w14:textId="77777777" w:rsidR="00B030A5" w:rsidRPr="00B030A5" w:rsidRDefault="00B030A5" w:rsidP="00B030A5">
      <w:pPr>
        <w:pStyle w:val="EndNoteBibliography"/>
        <w:ind w:left="720" w:hanging="720"/>
      </w:pPr>
      <w:bookmarkStart w:id="38" w:name="_ENREF_3"/>
      <w:r w:rsidRPr="00B030A5">
        <w:t>3.</w:t>
      </w:r>
      <w:r w:rsidRPr="00B030A5">
        <w:tab/>
        <w:t>Gottlieb AB, Langley RG, Philipp S</w:t>
      </w:r>
      <w:r w:rsidRPr="00B030A5">
        <w:rPr>
          <w:i/>
        </w:rPr>
        <w:t xml:space="preserve"> et al</w:t>
      </w:r>
      <w:r w:rsidRPr="00B030A5">
        <w:t>. Secukinumab improves physical function in subjects with plaque psoriasis and psoriatic arthritis: results from two randomized, phase 3 trials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J Drugs Dermatol </w:t>
      </w:r>
      <w:r w:rsidRPr="00B030A5">
        <w:t>14(8), 821–833 (2015).</w:t>
      </w:r>
      <w:bookmarkEnd w:id="38"/>
    </w:p>
    <w:p w14:paraId="1D48D8A2" w14:textId="77777777" w:rsidR="00B030A5" w:rsidRPr="00B030A5" w:rsidRDefault="00B030A5" w:rsidP="00B030A5">
      <w:pPr>
        <w:pStyle w:val="EndNoteBibliography"/>
        <w:ind w:left="720" w:hanging="720"/>
      </w:pPr>
      <w:bookmarkStart w:id="39" w:name="_ENREF_4"/>
      <w:r w:rsidRPr="00B030A5">
        <w:t>4.</w:t>
      </w:r>
      <w:r w:rsidRPr="00B030A5">
        <w:tab/>
        <w:t>Blauvelt A, Gottlieb A, Sigurgeirsson B, Papavassilis C, Martin R. Secukinumab efficacy in subjects with moderate-to-severe plaque psoriasis and concomitant psoriatic arthritis: a subanalysis of the ERASURE study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J Am Acad Dermatol </w:t>
      </w:r>
      <w:r w:rsidRPr="00B030A5">
        <w:t>70(5), AB2 (2014).</w:t>
      </w:r>
      <w:bookmarkEnd w:id="39"/>
    </w:p>
    <w:p w14:paraId="4C111013" w14:textId="77777777" w:rsidR="00B030A5" w:rsidRPr="00B030A5" w:rsidRDefault="00B030A5" w:rsidP="00B030A5">
      <w:pPr>
        <w:pStyle w:val="EndNoteBibliography"/>
        <w:ind w:left="720" w:hanging="720"/>
      </w:pPr>
      <w:bookmarkStart w:id="40" w:name="_ENREF_5"/>
      <w:r w:rsidRPr="00B030A5">
        <w:t>5.</w:t>
      </w:r>
      <w:r w:rsidRPr="00B030A5">
        <w:tab/>
        <w:t>Gottlieb A, Sigurgeirsson B, Blauvelt A, Gong Y, Papavassilis C, Mpofu S. Secukinumab reduces hsCRP levels in subjects with moderate-to-severe plaque psoriasis and concomitant psoriatic arthritis: a sub-analysis from the phase 3 ERASURE study. AB0738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Ann Rheum Dis </w:t>
      </w:r>
      <w:r w:rsidRPr="00B030A5">
        <w:t>73(Suppl 2), 1047–1048 (2014).</w:t>
      </w:r>
      <w:bookmarkEnd w:id="40"/>
    </w:p>
    <w:p w14:paraId="7752AD2F" w14:textId="77777777" w:rsidR="00B030A5" w:rsidRPr="00B030A5" w:rsidRDefault="00B030A5" w:rsidP="00B030A5">
      <w:pPr>
        <w:pStyle w:val="EndNoteBibliography"/>
        <w:ind w:left="720" w:hanging="720"/>
      </w:pPr>
      <w:bookmarkStart w:id="41" w:name="_ENREF_6"/>
      <w:r w:rsidRPr="00B030A5">
        <w:t>6.</w:t>
      </w:r>
      <w:r w:rsidRPr="00B030A5">
        <w:tab/>
        <w:t>Philipp S, Gottlieb A, Langley RG</w:t>
      </w:r>
      <w:r w:rsidRPr="00B030A5">
        <w:rPr>
          <w:i/>
        </w:rPr>
        <w:t xml:space="preserve"> et al</w:t>
      </w:r>
      <w:r w:rsidRPr="00B030A5">
        <w:t>. Secukinumab decreases inflammation as measured by a biomarker hsCRP in subjects with moderate-to-severe plaque psoriasis and concomitant psoriatic arthritis: subanalyses from two phase 3 studies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Exp Dermatol </w:t>
      </w:r>
      <w:r w:rsidRPr="00B030A5">
        <w:t>24(3), E27 (2015).</w:t>
      </w:r>
      <w:bookmarkEnd w:id="41"/>
    </w:p>
    <w:p w14:paraId="716B8633" w14:textId="77777777" w:rsidR="00B030A5" w:rsidRPr="00B030A5" w:rsidRDefault="00B030A5" w:rsidP="00B030A5">
      <w:pPr>
        <w:pStyle w:val="EndNoteBibliography"/>
        <w:ind w:left="720" w:hanging="720"/>
      </w:pPr>
      <w:bookmarkStart w:id="42" w:name="_ENREF_7"/>
      <w:r w:rsidRPr="00B030A5">
        <w:t>7.</w:t>
      </w:r>
      <w:r w:rsidRPr="00B030A5">
        <w:tab/>
        <w:t xml:space="preserve">Gottlieb A, Langley RG, Philipp S, Martin R, Papavassilis C, Mpofu S. Improvement in psoriasis symptoms and physical functioning with secukinumab compared with placebo and etanercept in subjects with moderate-to-severe plaque psoriasis and psoriatic arthritis. </w:t>
      </w:r>
      <w:r w:rsidRPr="00B030A5">
        <w:rPr>
          <w:i/>
        </w:rPr>
        <w:t xml:space="preserve">Arthritis Rheumatol </w:t>
      </w:r>
      <w:r w:rsidRPr="00B030A5">
        <w:t>65(12), 3319–3329 (2013).</w:t>
      </w:r>
      <w:bookmarkEnd w:id="42"/>
    </w:p>
    <w:p w14:paraId="6D6D2869" w14:textId="77777777" w:rsidR="00B030A5" w:rsidRPr="00B030A5" w:rsidRDefault="00B030A5" w:rsidP="00B030A5">
      <w:pPr>
        <w:pStyle w:val="EndNoteBibliography"/>
        <w:ind w:left="720" w:hanging="720"/>
      </w:pPr>
      <w:bookmarkStart w:id="43" w:name="_ENREF_8"/>
      <w:r w:rsidRPr="00B030A5">
        <w:t>8.</w:t>
      </w:r>
      <w:r w:rsidRPr="00B030A5">
        <w:tab/>
        <w:t xml:space="preserve">Sigurgeirsson B, Gottlieb A, Langley RG, Philipp S, Martin R, Papavassilis C. Effect of secukinumab on psoriasis symptoms and physical functioning compared with placebo and etanercept in subjects with moderate-to-severe plaque psoriasis and concomitant psoriatic arthritis: a subanalysis from the phase 3 FIXTURE study. </w:t>
      </w:r>
      <w:r w:rsidRPr="00B030A5">
        <w:rPr>
          <w:i/>
        </w:rPr>
        <w:t xml:space="preserve">Scand J Rheumatol </w:t>
      </w:r>
      <w:r w:rsidRPr="00B030A5">
        <w:t>43(Suppl 127), 64–65 (2014).</w:t>
      </w:r>
      <w:bookmarkEnd w:id="43"/>
    </w:p>
    <w:p w14:paraId="5EBD85CF" w14:textId="77777777" w:rsidR="00B030A5" w:rsidRPr="00B030A5" w:rsidRDefault="00B030A5" w:rsidP="00B030A5">
      <w:pPr>
        <w:pStyle w:val="EndNoteBibliography"/>
        <w:ind w:left="720" w:hanging="720"/>
      </w:pPr>
      <w:bookmarkStart w:id="44" w:name="_ENREF_9"/>
      <w:r w:rsidRPr="00B030A5">
        <w:t>9.</w:t>
      </w:r>
      <w:r w:rsidRPr="00B030A5">
        <w:tab/>
        <w:t>Mease PJ, McInnes IB, Kirkham B</w:t>
      </w:r>
      <w:r w:rsidRPr="00B030A5">
        <w:rPr>
          <w:i/>
        </w:rPr>
        <w:t xml:space="preserve"> et al</w:t>
      </w:r>
      <w:r w:rsidRPr="00B030A5">
        <w:t>. Secukinumab inhibition of interleukin-17A in patients with psoriatic arthritis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N Engl J Med </w:t>
      </w:r>
      <w:r w:rsidRPr="00B030A5">
        <w:t>373(14), 1329–1339 (2015).</w:t>
      </w:r>
      <w:bookmarkEnd w:id="44"/>
    </w:p>
    <w:p w14:paraId="359234A4" w14:textId="77777777" w:rsidR="00B030A5" w:rsidRPr="00B030A5" w:rsidRDefault="00B030A5" w:rsidP="00B030A5">
      <w:pPr>
        <w:pStyle w:val="EndNoteBibliography"/>
        <w:ind w:left="720" w:hanging="720"/>
      </w:pPr>
      <w:bookmarkStart w:id="45" w:name="_ENREF_10"/>
      <w:r w:rsidRPr="00B030A5">
        <w:t>10.</w:t>
      </w:r>
      <w:r w:rsidRPr="00B030A5">
        <w:tab/>
        <w:t>Gottlieb A, Mease P, McInnes IB</w:t>
      </w:r>
      <w:r w:rsidRPr="00B030A5">
        <w:rPr>
          <w:i/>
        </w:rPr>
        <w:t xml:space="preserve"> et al</w:t>
      </w:r>
      <w:r w:rsidRPr="00B030A5">
        <w:t xml:space="preserve">. Secukinumab, a human anti-interleukin-17A monoclonal antibody, significantly reduces psoriasis burden in patients with psoriatic arthritis: results from a phase 3 randomized controlled trial. </w:t>
      </w:r>
      <w:r w:rsidRPr="00B030A5">
        <w:rPr>
          <w:i/>
        </w:rPr>
        <w:t xml:space="preserve">Arthritis Rheumatol </w:t>
      </w:r>
      <w:r w:rsidRPr="00B030A5">
        <w:t>66(Suppl 10), S233 (2014).</w:t>
      </w:r>
      <w:bookmarkEnd w:id="45"/>
    </w:p>
    <w:p w14:paraId="55D3915D" w14:textId="77777777" w:rsidR="00B030A5" w:rsidRPr="00B030A5" w:rsidRDefault="00B030A5" w:rsidP="00B030A5">
      <w:pPr>
        <w:pStyle w:val="EndNoteBibliography"/>
        <w:ind w:left="720" w:hanging="720"/>
      </w:pPr>
      <w:bookmarkStart w:id="46" w:name="_ENREF_11"/>
      <w:r w:rsidRPr="00B030A5">
        <w:t>11.</w:t>
      </w:r>
      <w:r w:rsidRPr="00B030A5">
        <w:tab/>
        <w:t>Mease PJ, McInnes IB, Kirkham B</w:t>
      </w:r>
      <w:r w:rsidRPr="00B030A5">
        <w:rPr>
          <w:i/>
        </w:rPr>
        <w:t xml:space="preserve"> et al</w:t>
      </w:r>
      <w:r w:rsidRPr="00B030A5">
        <w:t>. Secukinumab, a human anti–interleukin-17A monoclonal antibody, improves active psoriatic arthritis and inhibits radiographic progression: efficacy and safety data from a phase 3 randomized, multicenter, double-blind, placebo-controlled study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Arthritis Rheumatol </w:t>
      </w:r>
      <w:r w:rsidRPr="00B030A5">
        <w:t>66(Suppl 10), S423 (2014).</w:t>
      </w:r>
      <w:bookmarkEnd w:id="46"/>
    </w:p>
    <w:p w14:paraId="431BBDE0" w14:textId="77777777" w:rsidR="00B030A5" w:rsidRPr="00B030A5" w:rsidRDefault="00B030A5" w:rsidP="00B030A5">
      <w:pPr>
        <w:pStyle w:val="EndNoteBibliography"/>
        <w:ind w:left="720" w:hanging="720"/>
      </w:pPr>
      <w:bookmarkStart w:id="47" w:name="_ENREF_12"/>
      <w:r w:rsidRPr="00B030A5">
        <w:t>12.</w:t>
      </w:r>
      <w:r w:rsidRPr="00B030A5">
        <w:tab/>
        <w:t>Mease PJ, McInnes IB, Kirkham B</w:t>
      </w:r>
      <w:r w:rsidRPr="00B030A5">
        <w:rPr>
          <w:i/>
        </w:rPr>
        <w:t xml:space="preserve"> et al</w:t>
      </w:r>
      <w:r w:rsidRPr="00B030A5">
        <w:t>. Secukinumab provides sustained improvements in psoriatic arthritis: 2-Year efficacy and safety results from a phase 3 randomized, double-blind, placebo-controlled trial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Arthritis Rheumatol </w:t>
      </w:r>
      <w:r w:rsidRPr="00B030A5">
        <w:t>67(Suppl 10), (2015).</w:t>
      </w:r>
      <w:bookmarkEnd w:id="47"/>
    </w:p>
    <w:p w14:paraId="32098CE3" w14:textId="77777777" w:rsidR="00B030A5" w:rsidRPr="00B030A5" w:rsidRDefault="00B030A5" w:rsidP="00B030A5">
      <w:pPr>
        <w:pStyle w:val="EndNoteBibliography"/>
        <w:ind w:left="720" w:hanging="720"/>
      </w:pPr>
      <w:bookmarkStart w:id="48" w:name="_ENREF_13"/>
      <w:r w:rsidRPr="00B030A5">
        <w:t>13.</w:t>
      </w:r>
      <w:r w:rsidRPr="00B030A5">
        <w:tab/>
        <w:t>Mease P, McInnes IB, Kirkham B</w:t>
      </w:r>
      <w:r w:rsidRPr="00B030A5">
        <w:rPr>
          <w:i/>
        </w:rPr>
        <w:t xml:space="preserve"> et al</w:t>
      </w:r>
      <w:r w:rsidRPr="00B030A5">
        <w:t xml:space="preserve">. Secukinumab improves physical function, quality of life, fatigue and work productivity in patients with active psoriatic arthritis: results of a randomized, double-blind, placebo-controlled phase 3 trial (FUTURE 2). </w:t>
      </w:r>
      <w:r w:rsidRPr="00B030A5">
        <w:rPr>
          <w:i/>
        </w:rPr>
        <w:t xml:space="preserve">J Invest Dermatol </w:t>
      </w:r>
      <w:r w:rsidRPr="00B030A5">
        <w:t>135(Suppl 3), S29 (2015).</w:t>
      </w:r>
      <w:bookmarkEnd w:id="48"/>
    </w:p>
    <w:p w14:paraId="4ECE6C36" w14:textId="77777777" w:rsidR="00B030A5" w:rsidRPr="00B030A5" w:rsidRDefault="00B030A5" w:rsidP="00B030A5">
      <w:pPr>
        <w:pStyle w:val="EndNoteBibliography"/>
        <w:ind w:left="720" w:hanging="720"/>
      </w:pPr>
      <w:bookmarkStart w:id="49" w:name="_ENREF_14"/>
      <w:r w:rsidRPr="00B030A5">
        <w:t>14.</w:t>
      </w:r>
      <w:r w:rsidRPr="00B030A5">
        <w:tab/>
        <w:t>Strand V, Mease PJ, McInnes IB</w:t>
      </w:r>
      <w:r w:rsidRPr="00B030A5">
        <w:rPr>
          <w:i/>
        </w:rPr>
        <w:t xml:space="preserve"> et al</w:t>
      </w:r>
      <w:r w:rsidRPr="00B030A5">
        <w:t xml:space="preserve">. Secukinumab, an anti–interleukin-17a monoclonal antibody, improves physical function, quality of life and work productivity in patients with active psoriatic arthritis: results from a phase 3, randomized, controlled trial. </w:t>
      </w:r>
      <w:r w:rsidRPr="00B030A5">
        <w:rPr>
          <w:i/>
        </w:rPr>
        <w:t xml:space="preserve">Arthritis Rheumatol </w:t>
      </w:r>
      <w:r w:rsidRPr="00B030A5">
        <w:t>66(Suppl 10), S240–241 (2014).</w:t>
      </w:r>
      <w:bookmarkEnd w:id="49"/>
    </w:p>
    <w:p w14:paraId="72C8E6E4" w14:textId="77777777" w:rsidR="00B030A5" w:rsidRPr="00B030A5" w:rsidRDefault="00B030A5" w:rsidP="00B030A5">
      <w:pPr>
        <w:pStyle w:val="EndNoteBibliography"/>
        <w:ind w:left="720" w:hanging="720"/>
      </w:pPr>
      <w:bookmarkStart w:id="50" w:name="_ENREF_15"/>
      <w:r w:rsidRPr="00B030A5">
        <w:lastRenderedPageBreak/>
        <w:t>15.</w:t>
      </w:r>
      <w:r w:rsidRPr="00B030A5">
        <w:tab/>
        <w:t>van der Heijde D, Landewe R, Mease PJ</w:t>
      </w:r>
      <w:r w:rsidRPr="00B030A5">
        <w:rPr>
          <w:i/>
        </w:rPr>
        <w:t xml:space="preserve"> et al</w:t>
      </w:r>
      <w:r w:rsidRPr="00B030A5">
        <w:t xml:space="preserve">. Secukinumab, a monoclonal antibody to interleukin-17a, provides significant and sustained inhibition of joint structural damage in active psoriatic arthritis regardless of prior TNF inhibitors or concomitant methotrexate: a phase 3 randomized, double-blind, placebo-controlled study. </w:t>
      </w:r>
      <w:r w:rsidRPr="00B030A5">
        <w:rPr>
          <w:i/>
        </w:rPr>
        <w:t xml:space="preserve">Arthritis Rheumatol </w:t>
      </w:r>
      <w:r w:rsidRPr="00B030A5">
        <w:t>66(Suppl 10), S424–425 (2014).</w:t>
      </w:r>
      <w:bookmarkEnd w:id="50"/>
    </w:p>
    <w:p w14:paraId="6A57C79E" w14:textId="77777777" w:rsidR="00B030A5" w:rsidRPr="00B030A5" w:rsidRDefault="00B030A5" w:rsidP="00B030A5">
      <w:pPr>
        <w:pStyle w:val="EndNoteBibliography"/>
        <w:ind w:left="720" w:hanging="720"/>
      </w:pPr>
      <w:bookmarkStart w:id="51" w:name="_ENREF_16"/>
      <w:r w:rsidRPr="00B030A5">
        <w:t>16.</w:t>
      </w:r>
      <w:r w:rsidRPr="00B030A5">
        <w:tab/>
        <w:t>McInnes IB, Mease PJ, Kirkham B</w:t>
      </w:r>
      <w:r w:rsidRPr="00B030A5">
        <w:rPr>
          <w:i/>
        </w:rPr>
        <w:t xml:space="preserve"> et al</w:t>
      </w:r>
      <w:r w:rsidRPr="00B030A5">
        <w:t>. Secukinumab, a human anti-interleukin-17A monoclonal antibody, in patients with psoriatic arthritis (FUTURE 2): a randomised, double-blind, placebo-controlled, phase 3 trial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Lancet </w:t>
      </w:r>
      <w:r w:rsidRPr="00B030A5">
        <w:t>386(9999), 1137–1146 (2015).</w:t>
      </w:r>
      <w:bookmarkEnd w:id="51"/>
    </w:p>
    <w:p w14:paraId="60731DB9" w14:textId="77777777" w:rsidR="00B030A5" w:rsidRPr="00B030A5" w:rsidRDefault="00B030A5" w:rsidP="00B030A5">
      <w:pPr>
        <w:pStyle w:val="EndNoteBibliography"/>
        <w:ind w:left="720" w:hanging="720"/>
      </w:pPr>
      <w:bookmarkStart w:id="52" w:name="_ENREF_17"/>
      <w:r w:rsidRPr="00B030A5">
        <w:t>17.</w:t>
      </w:r>
      <w:r w:rsidRPr="00B030A5">
        <w:tab/>
        <w:t>Gottlieb A, McInnes IB, Mease PJ</w:t>
      </w:r>
      <w:r w:rsidRPr="00B030A5">
        <w:rPr>
          <w:i/>
        </w:rPr>
        <w:t xml:space="preserve"> et al</w:t>
      </w:r>
      <w:r w:rsidRPr="00B030A5">
        <w:t xml:space="preserve">. Secukinumab improves signs and symptoms of active psoriatic arthritis: results from a phase 3 randomized, multicenter, double-blind, placebo-controlled study using a subcutaneous dosing regimen (FUTURE 2). </w:t>
      </w:r>
      <w:r w:rsidRPr="00B030A5">
        <w:rPr>
          <w:i/>
        </w:rPr>
        <w:t xml:space="preserve">J Invest Dermatol </w:t>
      </w:r>
      <w:r w:rsidRPr="00B030A5">
        <w:t>135(Suppl 3), S29 (2015).</w:t>
      </w:r>
      <w:bookmarkEnd w:id="52"/>
    </w:p>
    <w:p w14:paraId="2B43D256" w14:textId="77777777" w:rsidR="00B030A5" w:rsidRPr="00B030A5" w:rsidRDefault="00B030A5" w:rsidP="00B030A5">
      <w:pPr>
        <w:pStyle w:val="EndNoteBibliography"/>
        <w:ind w:left="720" w:hanging="720"/>
      </w:pPr>
      <w:bookmarkStart w:id="53" w:name="_ENREF_18"/>
      <w:r w:rsidRPr="00B030A5">
        <w:t>18.</w:t>
      </w:r>
      <w:r w:rsidRPr="00B030A5">
        <w:tab/>
        <w:t>Gottlieb A, Strand V, McInnes IB</w:t>
      </w:r>
      <w:r w:rsidRPr="00B030A5">
        <w:rPr>
          <w:i/>
        </w:rPr>
        <w:t xml:space="preserve"> et al</w:t>
      </w:r>
      <w:r w:rsidRPr="00B030A5">
        <w:t>. Secukinumab improves physical function, quality of life, fatigue and work productivity in patients with active psoriatic arthritis: results of a randomized, double-blind, placebo-controlled phase 3 trial (FUTURE 2)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J Invest Dermatol </w:t>
      </w:r>
      <w:r w:rsidRPr="00B030A5">
        <w:t>135(Suppl 3), S30 (2015).</w:t>
      </w:r>
      <w:bookmarkEnd w:id="53"/>
    </w:p>
    <w:p w14:paraId="60B91BF7" w14:textId="77777777" w:rsidR="00B030A5" w:rsidRPr="00B030A5" w:rsidRDefault="00B030A5" w:rsidP="00B030A5">
      <w:pPr>
        <w:pStyle w:val="EndNoteBibliography"/>
        <w:ind w:left="720" w:hanging="720"/>
      </w:pPr>
      <w:bookmarkStart w:id="54" w:name="_ENREF_19"/>
      <w:r w:rsidRPr="00B030A5">
        <w:t>19.</w:t>
      </w:r>
      <w:r w:rsidRPr="00B030A5">
        <w:tab/>
        <w:t>Kavanaugh A, McInnes IB, Mease P</w:t>
      </w:r>
      <w:r w:rsidRPr="00B030A5">
        <w:rPr>
          <w:i/>
        </w:rPr>
        <w:t xml:space="preserve"> et al</w:t>
      </w:r>
      <w:r w:rsidRPr="00B030A5">
        <w:t>. Secukinumab provides sustained improvements in the signs and symptoms of active psoriatic arthritis in anti-TNF-naive patients and those previously exposed to anti-TNF therapy: 52-week results from a randomized, double-blind, placebo-controlled phase 3 trial with subcutaneous dosing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Arthritis Rheumatol </w:t>
      </w:r>
      <w:r w:rsidRPr="00B030A5">
        <w:t>67(Suppl 10), (2015).</w:t>
      </w:r>
      <w:bookmarkEnd w:id="54"/>
    </w:p>
    <w:p w14:paraId="4DD9C3F2" w14:textId="77777777" w:rsidR="00B030A5" w:rsidRPr="00B030A5" w:rsidRDefault="00B030A5" w:rsidP="00B030A5">
      <w:pPr>
        <w:pStyle w:val="EndNoteBibliography"/>
        <w:ind w:left="720" w:hanging="720"/>
      </w:pPr>
      <w:bookmarkStart w:id="55" w:name="_ENREF_20"/>
      <w:r w:rsidRPr="00B030A5">
        <w:t>20.</w:t>
      </w:r>
      <w:r w:rsidRPr="00B030A5">
        <w:tab/>
        <w:t>McInnes IB, Mease P, Kirkham B</w:t>
      </w:r>
      <w:r w:rsidRPr="00B030A5">
        <w:rPr>
          <w:i/>
        </w:rPr>
        <w:t xml:space="preserve"> et al</w:t>
      </w:r>
      <w:r w:rsidRPr="00B030A5">
        <w:t>. Secukinumab, a human anti-interleukin-17a monoclonal antibody, improves active psoriatic arthritis: 24-week efficacy and safety data from a phase 3 randomized, multicenter, double-blind, placebo-controlled study using subcutaneous dosing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Arthritis Rheumatol </w:t>
      </w:r>
      <w:r w:rsidRPr="00B030A5">
        <w:t>66 3529–3540 (2014).</w:t>
      </w:r>
      <w:bookmarkEnd w:id="55"/>
    </w:p>
    <w:p w14:paraId="3940A079" w14:textId="77777777" w:rsidR="00B030A5" w:rsidRPr="00B030A5" w:rsidRDefault="00B030A5" w:rsidP="00B030A5">
      <w:pPr>
        <w:pStyle w:val="EndNoteBibliography"/>
        <w:ind w:left="720" w:hanging="720"/>
      </w:pPr>
      <w:bookmarkStart w:id="56" w:name="_ENREF_21"/>
      <w:r w:rsidRPr="00B030A5">
        <w:t>21.</w:t>
      </w:r>
      <w:r w:rsidRPr="00B030A5">
        <w:tab/>
        <w:t>Mease P, Kirkham B, McInnes IB</w:t>
      </w:r>
      <w:r w:rsidRPr="00B030A5">
        <w:rPr>
          <w:i/>
        </w:rPr>
        <w:t xml:space="preserve"> et al</w:t>
      </w:r>
      <w:r w:rsidRPr="00B030A5">
        <w:t xml:space="preserve">. Secukinumab is effective in reducing dactylitis and enthesitis using multiple measures in patients with psoriatic arthritis: results of a phase 3 randomized, multicenter, double-blind, placebo-controlled study (FUTURE 2). </w:t>
      </w:r>
      <w:r w:rsidRPr="00B030A5">
        <w:rPr>
          <w:i/>
        </w:rPr>
        <w:t xml:space="preserve">J Invest Dermatol </w:t>
      </w:r>
      <w:r w:rsidRPr="00B030A5">
        <w:t>135(Suppl 3), S30 (2015).</w:t>
      </w:r>
      <w:bookmarkEnd w:id="56"/>
    </w:p>
    <w:p w14:paraId="4260F660" w14:textId="77777777" w:rsidR="00B030A5" w:rsidRPr="00B030A5" w:rsidRDefault="00B030A5" w:rsidP="00B030A5">
      <w:pPr>
        <w:pStyle w:val="EndNoteBibliography"/>
        <w:ind w:left="720" w:hanging="720"/>
      </w:pPr>
      <w:bookmarkStart w:id="57" w:name="_ENREF_22"/>
      <w:r w:rsidRPr="00B030A5">
        <w:t>22.</w:t>
      </w:r>
      <w:r w:rsidRPr="00B030A5">
        <w:tab/>
        <w:t>Rahman P, Strand V, McInnes IB</w:t>
      </w:r>
      <w:r w:rsidRPr="00B030A5">
        <w:rPr>
          <w:i/>
        </w:rPr>
        <w:t xml:space="preserve"> et al</w:t>
      </w:r>
      <w:r w:rsidRPr="00B030A5">
        <w:t>. Secukinumab improves physical function, quality of life, fatigue and work productivity in patients with active psoriatic arthritis in FUTURE 2, a phase 3 trial. THU0433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Ann Rheum Dis </w:t>
      </w:r>
      <w:r w:rsidRPr="00B030A5">
        <w:t>74(Suppl 2), 356 (2015).</w:t>
      </w:r>
      <w:bookmarkEnd w:id="57"/>
    </w:p>
    <w:p w14:paraId="34CFE8F9" w14:textId="77777777" w:rsidR="00B030A5" w:rsidRPr="00B030A5" w:rsidRDefault="00B030A5" w:rsidP="00B030A5">
      <w:pPr>
        <w:pStyle w:val="EndNoteBibliography"/>
        <w:ind w:left="720" w:hanging="720"/>
      </w:pPr>
      <w:bookmarkStart w:id="58" w:name="_ENREF_23"/>
      <w:r w:rsidRPr="00B030A5">
        <w:t>23.</w:t>
      </w:r>
      <w:r w:rsidRPr="00B030A5">
        <w:tab/>
        <w:t>Antoni C, Kavanaugh A, Kirkham B</w:t>
      </w:r>
      <w:r w:rsidRPr="00B030A5">
        <w:rPr>
          <w:i/>
        </w:rPr>
        <w:t xml:space="preserve"> et al</w:t>
      </w:r>
      <w:r w:rsidRPr="00B030A5">
        <w:t>. Sustained benefits of infliximab therapy for dermatologic and articular manifestations of psoriatic arthritis: results from the infliximab multinational psoriatic arthritis controlled trial (IMPACT)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Arthritis Rheumatol </w:t>
      </w:r>
      <w:r w:rsidRPr="00B030A5">
        <w:t>52(4), 1227–1236 (2005).</w:t>
      </w:r>
      <w:bookmarkEnd w:id="58"/>
    </w:p>
    <w:p w14:paraId="22F37DDB" w14:textId="77777777" w:rsidR="00B030A5" w:rsidRPr="00B030A5" w:rsidRDefault="00B030A5" w:rsidP="00B030A5">
      <w:pPr>
        <w:pStyle w:val="EndNoteBibliography"/>
        <w:ind w:left="720" w:hanging="720"/>
      </w:pPr>
      <w:bookmarkStart w:id="59" w:name="_ENREF_24"/>
      <w:r w:rsidRPr="00B030A5">
        <w:t>24.</w:t>
      </w:r>
      <w:r w:rsidRPr="00B030A5">
        <w:tab/>
        <w:t>Antoni CE, Kavanaugh A, van der Heijde D</w:t>
      </w:r>
      <w:r w:rsidRPr="00B030A5">
        <w:rPr>
          <w:i/>
        </w:rPr>
        <w:t xml:space="preserve"> et al</w:t>
      </w:r>
      <w:r w:rsidRPr="00B030A5">
        <w:t>. Two-year efficacy and safety of infliximab treatment in patients with active psoriatic arthritis: findings of the Infliximab Multinational Psoriatic Arthritis Controlled Trial (IMPACT)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J Rheumatol </w:t>
      </w:r>
      <w:r w:rsidRPr="00B030A5">
        <w:t>35(5), 869–876 (2008).</w:t>
      </w:r>
      <w:bookmarkEnd w:id="59"/>
    </w:p>
    <w:p w14:paraId="35B44AF5" w14:textId="77777777" w:rsidR="00B030A5" w:rsidRPr="00B030A5" w:rsidRDefault="00B030A5" w:rsidP="00B030A5">
      <w:pPr>
        <w:pStyle w:val="EndNoteBibliography"/>
        <w:ind w:left="720" w:hanging="720"/>
      </w:pPr>
      <w:bookmarkStart w:id="60" w:name="_ENREF_25"/>
      <w:r w:rsidRPr="00B030A5">
        <w:t>25.</w:t>
      </w:r>
      <w:r w:rsidRPr="00B030A5">
        <w:tab/>
        <w:t>Kavanaugh A, Antoni CE, Gladman D</w:t>
      </w:r>
      <w:r w:rsidRPr="00B030A5">
        <w:rPr>
          <w:i/>
        </w:rPr>
        <w:t xml:space="preserve"> et al</w:t>
      </w:r>
      <w:r w:rsidRPr="00B030A5">
        <w:t>. The Infliximab Multinational Psoriatic Arthritis Controlled Trial (IMPACT): results of radiographic analyses after 1 year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Ann Rheum Dis </w:t>
      </w:r>
      <w:r w:rsidRPr="00B030A5">
        <w:t>65(8), 1038–1043 (2006).</w:t>
      </w:r>
      <w:bookmarkEnd w:id="60"/>
    </w:p>
    <w:p w14:paraId="26AA47C7" w14:textId="77777777" w:rsidR="00B030A5" w:rsidRPr="00B030A5" w:rsidRDefault="00B030A5" w:rsidP="00B030A5">
      <w:pPr>
        <w:pStyle w:val="EndNoteBibliography"/>
        <w:ind w:left="720" w:hanging="720"/>
      </w:pPr>
      <w:bookmarkStart w:id="61" w:name="_ENREF_26"/>
      <w:r w:rsidRPr="00B030A5">
        <w:t>26.</w:t>
      </w:r>
      <w:r w:rsidRPr="00B030A5">
        <w:tab/>
        <w:t>Antoni C, Krueger GG, de Vlam K</w:t>
      </w:r>
      <w:r w:rsidRPr="00B030A5">
        <w:rPr>
          <w:i/>
        </w:rPr>
        <w:t xml:space="preserve"> et al</w:t>
      </w:r>
      <w:r w:rsidRPr="00B030A5">
        <w:t>. Infliximab improves signs and symptoms of psoriatic arthritis: results of the IMPACT 2 trial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Ann Rheum Dis </w:t>
      </w:r>
      <w:r w:rsidRPr="00B030A5">
        <w:t>64(8), 1150–1157 (2005).</w:t>
      </w:r>
      <w:bookmarkEnd w:id="61"/>
    </w:p>
    <w:p w14:paraId="503C5025" w14:textId="77777777" w:rsidR="00B030A5" w:rsidRPr="00B030A5" w:rsidRDefault="00B030A5" w:rsidP="00B030A5">
      <w:pPr>
        <w:pStyle w:val="EndNoteBibliography"/>
        <w:ind w:left="720" w:hanging="720"/>
      </w:pPr>
      <w:bookmarkStart w:id="62" w:name="_ENREF_27"/>
      <w:r w:rsidRPr="00B030A5">
        <w:t>27.</w:t>
      </w:r>
      <w:r w:rsidRPr="00B030A5">
        <w:tab/>
        <w:t>Kavanaugh A, Antoni C, Krueger GG</w:t>
      </w:r>
      <w:r w:rsidRPr="00B030A5">
        <w:rPr>
          <w:i/>
        </w:rPr>
        <w:t xml:space="preserve"> et al</w:t>
      </w:r>
      <w:r w:rsidRPr="00B030A5">
        <w:t>. Infliximab improves health related quality of life and physical function in patients with psoriatic arthritis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Ann Rheum Dis </w:t>
      </w:r>
      <w:r w:rsidRPr="00B030A5">
        <w:t>65(4), 471–477 (2006).</w:t>
      </w:r>
      <w:bookmarkEnd w:id="62"/>
    </w:p>
    <w:p w14:paraId="00FBE2C7" w14:textId="77777777" w:rsidR="00B030A5" w:rsidRPr="00B030A5" w:rsidRDefault="00B030A5" w:rsidP="00B030A5">
      <w:pPr>
        <w:pStyle w:val="EndNoteBibliography"/>
        <w:ind w:left="720" w:hanging="720"/>
      </w:pPr>
      <w:bookmarkStart w:id="63" w:name="_ENREF_28"/>
      <w:r w:rsidRPr="00B030A5">
        <w:t>28.</w:t>
      </w:r>
      <w:r w:rsidRPr="00B030A5">
        <w:tab/>
        <w:t>Kavanaugh A, Krueger GG, Beutler A</w:t>
      </w:r>
      <w:r w:rsidRPr="00B030A5">
        <w:rPr>
          <w:i/>
        </w:rPr>
        <w:t xml:space="preserve"> et al</w:t>
      </w:r>
      <w:r w:rsidRPr="00B030A5">
        <w:t>. Infliximab maintains a high degree of clinical response in patients with active psoriatic arthritis through 1 year of treatment: results from the IMPACT 2 trial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Ann Rheum Dis </w:t>
      </w:r>
      <w:r w:rsidRPr="00B030A5">
        <w:t>66(4), 498–505 (2007).</w:t>
      </w:r>
      <w:bookmarkEnd w:id="63"/>
    </w:p>
    <w:p w14:paraId="19D947C6" w14:textId="77777777" w:rsidR="00B030A5" w:rsidRPr="00B030A5" w:rsidRDefault="00B030A5" w:rsidP="00B030A5">
      <w:pPr>
        <w:pStyle w:val="EndNoteBibliography"/>
        <w:ind w:left="720" w:hanging="720"/>
      </w:pPr>
      <w:bookmarkStart w:id="64" w:name="_ENREF_29"/>
      <w:r w:rsidRPr="00B030A5">
        <w:t>29.</w:t>
      </w:r>
      <w:r w:rsidRPr="00B030A5">
        <w:tab/>
        <w:t>McInnes IB, Sieper J, Braun J</w:t>
      </w:r>
      <w:r w:rsidRPr="00B030A5">
        <w:rPr>
          <w:i/>
        </w:rPr>
        <w:t xml:space="preserve"> et al</w:t>
      </w:r>
      <w:r w:rsidRPr="00B030A5">
        <w:t>. Efficacy and safety of secukinumab, a fully human anti-interleukin-17A monoclonal antibody, in patients with moderate-to-severe psoriatic arthritis: a 24-week, randomised, double-blind, placebo-controlled, phase II proof-of-concept trial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Ann Rheum Dis </w:t>
      </w:r>
      <w:r w:rsidRPr="00B030A5">
        <w:t>73(2), 349–356 (2014).</w:t>
      </w:r>
      <w:bookmarkEnd w:id="64"/>
    </w:p>
    <w:p w14:paraId="17FF78F1" w14:textId="77777777" w:rsidR="00B030A5" w:rsidRPr="00B030A5" w:rsidRDefault="00B030A5" w:rsidP="00B030A5">
      <w:pPr>
        <w:pStyle w:val="EndNoteBibliography"/>
        <w:ind w:left="720" w:hanging="720"/>
      </w:pPr>
      <w:bookmarkStart w:id="65" w:name="_ENREF_30"/>
      <w:r w:rsidRPr="00B030A5">
        <w:lastRenderedPageBreak/>
        <w:t>30.</w:t>
      </w:r>
      <w:r w:rsidRPr="00B030A5">
        <w:tab/>
        <w:t>McInnes IB, Sieper J, Braun J</w:t>
      </w:r>
      <w:r w:rsidRPr="00B030A5">
        <w:rPr>
          <w:i/>
        </w:rPr>
        <w:t xml:space="preserve"> et al</w:t>
      </w:r>
      <w:r w:rsidRPr="00B030A5">
        <w:t>. Secukinumab, a fully human anti-interleukin-17A antibody, improves signs and symptoms of psoriatic arthritis: a 24-week, double-blind, placebo-controlled, multicenter trial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Dermatol Ther </w:t>
      </w:r>
      <w:r w:rsidRPr="00B030A5">
        <w:t>2(1), 10 (2012).</w:t>
      </w:r>
      <w:bookmarkEnd w:id="65"/>
    </w:p>
    <w:p w14:paraId="3DDCB542" w14:textId="77777777" w:rsidR="00B030A5" w:rsidRPr="00B030A5" w:rsidRDefault="00B030A5" w:rsidP="00B030A5">
      <w:pPr>
        <w:pStyle w:val="EndNoteBibliography"/>
        <w:ind w:left="720" w:hanging="720"/>
      </w:pPr>
      <w:bookmarkStart w:id="66" w:name="_ENREF_31"/>
      <w:r w:rsidRPr="00B030A5">
        <w:t>31.</w:t>
      </w:r>
      <w:r w:rsidRPr="00B030A5">
        <w:tab/>
        <w:t>McInnes I, Sieper J, Braun J</w:t>
      </w:r>
      <w:r w:rsidRPr="00B030A5">
        <w:rPr>
          <w:i/>
        </w:rPr>
        <w:t xml:space="preserve"> et al</w:t>
      </w:r>
      <w:r w:rsidRPr="00B030A5">
        <w:t xml:space="preserve">. Effect of secukinumab on signs and symptoms of psoriatic arthritis: results of a 24-week multicentre, double-blind, randomized, placebo-controlled trial. </w:t>
      </w:r>
      <w:r w:rsidRPr="00B030A5">
        <w:rPr>
          <w:i/>
        </w:rPr>
        <w:t xml:space="preserve">Rheumatology </w:t>
      </w:r>
      <w:r w:rsidRPr="00B030A5">
        <w:t>51, 90–91 (2012).</w:t>
      </w:r>
      <w:bookmarkEnd w:id="66"/>
    </w:p>
    <w:p w14:paraId="5475994E" w14:textId="77777777" w:rsidR="00B030A5" w:rsidRPr="00B030A5" w:rsidRDefault="00B030A5" w:rsidP="00B030A5">
      <w:pPr>
        <w:pStyle w:val="EndNoteBibliography"/>
        <w:ind w:left="720" w:hanging="720"/>
      </w:pPr>
      <w:bookmarkStart w:id="67" w:name="_ENREF_32"/>
      <w:r w:rsidRPr="00B030A5">
        <w:t>32.</w:t>
      </w:r>
      <w:r w:rsidRPr="00B030A5">
        <w:tab/>
        <w:t>Baranauskaite A, Raffayová H, Kungurov N</w:t>
      </w:r>
      <w:r w:rsidRPr="00B030A5">
        <w:rPr>
          <w:i/>
        </w:rPr>
        <w:t xml:space="preserve"> et al</w:t>
      </w:r>
      <w:r w:rsidRPr="00B030A5">
        <w:t>. Infliximab plus methotrexate is superior to methotrexate alone in the treatment of psoriatic arthritis in methotrexate-naive patients: the RESPOND study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Ann Rheum Dis </w:t>
      </w:r>
      <w:r w:rsidRPr="00B030A5">
        <w:t>71(4), 541–548 (2012).</w:t>
      </w:r>
      <w:bookmarkEnd w:id="67"/>
    </w:p>
    <w:p w14:paraId="13FA3DD0" w14:textId="77777777" w:rsidR="00B030A5" w:rsidRPr="00B030A5" w:rsidRDefault="00B030A5" w:rsidP="00B030A5">
      <w:pPr>
        <w:pStyle w:val="EndNoteBibliography"/>
        <w:ind w:left="720" w:hanging="720"/>
      </w:pPr>
      <w:bookmarkStart w:id="68" w:name="_ENREF_33"/>
      <w:r w:rsidRPr="00B030A5">
        <w:t>33.</w:t>
      </w:r>
      <w:r w:rsidRPr="00B030A5">
        <w:tab/>
        <w:t>Saougou I, Markatseli TE, Papagoras C, Voulgari PV, Alamanos Y, Drosos AA. Sustained clinical response in psoriatic arthritis patients treated with Anti-TNF agents: a 5-year open-label observational cohort study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Semin Arthritis Rheum </w:t>
      </w:r>
      <w:r w:rsidRPr="00B030A5">
        <w:t>40(5), 398–406 (2011).</w:t>
      </w:r>
      <w:bookmarkEnd w:id="68"/>
    </w:p>
    <w:p w14:paraId="37FB85A9" w14:textId="77777777" w:rsidR="00B030A5" w:rsidRPr="00B030A5" w:rsidRDefault="00B030A5" w:rsidP="00B030A5">
      <w:pPr>
        <w:pStyle w:val="EndNoteBibliography"/>
        <w:ind w:left="720" w:hanging="720"/>
      </w:pPr>
      <w:bookmarkStart w:id="69" w:name="_ENREF_34"/>
      <w:r w:rsidRPr="00B030A5">
        <w:t>34.</w:t>
      </w:r>
      <w:r w:rsidRPr="00B030A5">
        <w:tab/>
        <w:t>Saougou I, Markatseli TE, Voulgari PV, Papagoras C, Drosos AA. Sustained clinical response in psoriatic arthritis patients treated with anti-TNF agents: a 5-year long-term study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Arthritis Rheumatol </w:t>
      </w:r>
      <w:r w:rsidRPr="00B030A5">
        <w:t>60, 1781 (2009).</w:t>
      </w:r>
      <w:bookmarkEnd w:id="69"/>
    </w:p>
    <w:p w14:paraId="2E9149D9" w14:textId="77777777" w:rsidR="00B030A5" w:rsidRPr="00B030A5" w:rsidRDefault="00B030A5" w:rsidP="00B030A5">
      <w:pPr>
        <w:pStyle w:val="EndNoteBibliography"/>
        <w:ind w:left="720" w:hanging="720"/>
      </w:pPr>
      <w:bookmarkStart w:id="70" w:name="_ENREF_35"/>
      <w:r w:rsidRPr="00B030A5">
        <w:t>35.</w:t>
      </w:r>
      <w:r w:rsidRPr="00B030A5">
        <w:tab/>
        <w:t>Torii H, Nakagawa H. Infliximab monotherapy in Japanese patients with moderate-to-severe plaque psoriasis and psoriatic arthritis. A randomized, double-blind, placebo-controlled multicenter trial</w:t>
      </w:r>
      <w:r w:rsidRPr="00B030A5">
        <w:rPr>
          <w:i/>
        </w:rPr>
        <w:t>.</w:t>
      </w:r>
      <w:r w:rsidRPr="00B030A5">
        <w:t xml:space="preserve"> </w:t>
      </w:r>
      <w:r w:rsidRPr="00B030A5">
        <w:rPr>
          <w:i/>
        </w:rPr>
        <w:t xml:space="preserve">J Dermatol Sci </w:t>
      </w:r>
      <w:r w:rsidRPr="00B030A5">
        <w:t>59(1), 40–49 (2010).</w:t>
      </w:r>
      <w:bookmarkEnd w:id="70"/>
    </w:p>
    <w:p w14:paraId="0DD1B31D" w14:textId="7F9FBFE2" w:rsidR="00755964" w:rsidRDefault="00FB475D" w:rsidP="00876096">
      <w:pPr>
        <w:rPr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fldChar w:fldCharType="end"/>
      </w:r>
    </w:p>
    <w:p w14:paraId="15E40484" w14:textId="2D352843" w:rsidR="00755964" w:rsidRPr="00782C46" w:rsidRDefault="00755964" w:rsidP="00D8639A">
      <w:pPr>
        <w:rPr>
          <w:rFonts w:ascii="Times New Roman" w:hAnsi="Times New Roman" w:cs="Times New Roman"/>
          <w:sz w:val="20"/>
          <w:szCs w:val="20"/>
          <w:lang w:val="en-US"/>
        </w:rPr>
      </w:pPr>
      <w:bookmarkStart w:id="71" w:name="Supplementary_Table_8"/>
      <w:bookmarkEnd w:id="71"/>
    </w:p>
    <w:sectPr w:rsidR="00755964" w:rsidRPr="00782C46" w:rsidSect="00FB475D">
      <w:headerReference w:type="default" r:id="rId20"/>
      <w:footerReference w:type="default" r:id="rId21"/>
      <w:pgSz w:w="11906" w:h="16838" w:code="153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470770" w14:textId="77777777" w:rsidR="00A37AE7" w:rsidRDefault="00A37AE7" w:rsidP="00872BEF">
      <w:r>
        <w:separator/>
      </w:r>
    </w:p>
  </w:endnote>
  <w:endnote w:type="continuationSeparator" w:id="0">
    <w:p w14:paraId="6BBB5E6A" w14:textId="77777777" w:rsidR="00A37AE7" w:rsidRDefault="00A37AE7" w:rsidP="00872BEF">
      <w:r>
        <w:continuationSeparator/>
      </w:r>
    </w:p>
  </w:endnote>
  <w:endnote w:type="continuationNotice" w:id="1">
    <w:p w14:paraId="47DDC0A8" w14:textId="77777777" w:rsidR="00A37AE7" w:rsidRDefault="00A37AE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PMincho">
    <w:altName w:val="MS PMincho"/>
    <w:charset w:val="80"/>
    <w:family w:val="roman"/>
    <w:pitch w:val="variable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calaLancetPro">
    <w:altName w:val="ScalaLancet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844526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7366964" w14:textId="74ACB9DC" w:rsidR="00E0694B" w:rsidRDefault="00E0694B" w:rsidP="0080219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820A54" w14:textId="3141490C" w:rsidR="00E0694B" w:rsidRDefault="00E0694B" w:rsidP="00802190">
    <w:pPr>
      <w:pStyle w:val="Footer"/>
      <w:jc w:val="center"/>
    </w:pPr>
    <w:r>
      <w:t>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0562964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FA659A6" w14:textId="34D6E0D4" w:rsidR="00E0694B" w:rsidRDefault="00E0694B" w:rsidP="0080219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228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80AA08D" w14:textId="100B1DAE" w:rsidR="00E0694B" w:rsidRDefault="00E0694B" w:rsidP="0080219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60EF7F" w14:textId="77777777" w:rsidR="00A37AE7" w:rsidRDefault="00A37AE7" w:rsidP="00872BEF">
      <w:r>
        <w:separator/>
      </w:r>
    </w:p>
  </w:footnote>
  <w:footnote w:type="continuationSeparator" w:id="0">
    <w:p w14:paraId="0A2EFE58" w14:textId="77777777" w:rsidR="00A37AE7" w:rsidRDefault="00A37AE7" w:rsidP="00872BEF">
      <w:r>
        <w:continuationSeparator/>
      </w:r>
    </w:p>
  </w:footnote>
  <w:footnote w:type="continuationNotice" w:id="1">
    <w:p w14:paraId="7C8ED87F" w14:textId="77777777" w:rsidR="00A37AE7" w:rsidRDefault="00A37AE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9FF9AC" w14:textId="6E7D8CBD" w:rsidR="00E0694B" w:rsidRPr="007C327D" w:rsidRDefault="00802190" w:rsidP="007C327D">
    <w:r>
      <w:t>Confidential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 w:rsidR="00E0694B">
      <w:fldChar w:fldCharType="begin"/>
    </w:r>
    <w:r w:rsidR="00E0694B">
      <w:instrText xml:space="preserve"> DATE \@ "dd MMMM yyyy" </w:instrText>
    </w:r>
    <w:r w:rsidR="00E0694B">
      <w:fldChar w:fldCharType="separate"/>
    </w:r>
    <w:r w:rsidR="00C93306">
      <w:rPr>
        <w:noProof/>
      </w:rPr>
      <w:t>26 February 2019</w:t>
    </w:r>
    <w:r w:rsidR="00E0694B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B48C41" w14:textId="7155CB57" w:rsidR="00E0694B" w:rsidRDefault="00802190">
    <w:pPr>
      <w:pStyle w:val="Header"/>
    </w:pPr>
    <w:r>
      <w:t>Confidential</w:t>
    </w:r>
    <w:r>
      <w:tab/>
    </w:r>
    <w:r>
      <w:tab/>
    </w:r>
    <w:r>
      <w:tab/>
    </w:r>
    <w:r>
      <w:tab/>
    </w:r>
    <w:r>
      <w:tab/>
      <w:t>0</w:t>
    </w:r>
    <w:r w:rsidR="00E0694B">
      <w:t xml:space="preserve">7 </w:t>
    </w:r>
    <w:r>
      <w:t>December</w:t>
    </w:r>
    <w:r w:rsidR="00E0694B">
      <w:t xml:space="preserve"> 2018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3F22C5" w14:textId="1C427B4A" w:rsidR="00E0694B" w:rsidRDefault="00802190" w:rsidP="00234A56">
    <w:pPr>
      <w:jc w:val="left"/>
    </w:pPr>
    <w:r>
      <w:t>Confidential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 w:rsidR="00E0694B">
      <w:t xml:space="preserve"> </w:t>
    </w:r>
    <w:r w:rsidR="00E0694B">
      <w:fldChar w:fldCharType="begin"/>
    </w:r>
    <w:r w:rsidR="00E0694B">
      <w:instrText xml:space="preserve"> DATE \@ "dd MMMM yyyy" </w:instrText>
    </w:r>
    <w:r w:rsidR="00E0694B">
      <w:fldChar w:fldCharType="separate"/>
    </w:r>
    <w:r w:rsidR="00C93306">
      <w:rPr>
        <w:noProof/>
      </w:rPr>
      <w:t>26 February 2019</w:t>
    </w:r>
    <w:r w:rsidR="00E0694B"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BE28FB" w14:textId="05580DC2" w:rsidR="00E0694B" w:rsidRPr="007C327D" w:rsidRDefault="00802190" w:rsidP="007C327D">
    <w:r>
      <w:t>Confidential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 w:rsidR="00E0694B">
      <w:fldChar w:fldCharType="begin"/>
    </w:r>
    <w:r w:rsidR="00E0694B">
      <w:instrText xml:space="preserve"> DATE \@ "dd MMMM yyyy" </w:instrText>
    </w:r>
    <w:r w:rsidR="00E0694B">
      <w:fldChar w:fldCharType="separate"/>
    </w:r>
    <w:r w:rsidR="00C93306">
      <w:rPr>
        <w:noProof/>
      </w:rPr>
      <w:t>26 February 2019</w:t>
    </w:r>
    <w:r w:rsidR="00E0694B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6C72BCD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535B8D"/>
    <w:multiLevelType w:val="hybridMultilevel"/>
    <w:tmpl w:val="EA0685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831B78"/>
    <w:multiLevelType w:val="hybridMultilevel"/>
    <w:tmpl w:val="D44ABDCA"/>
    <w:lvl w:ilvl="0" w:tplc="74382072">
      <w:start w:val="1"/>
      <w:numFmt w:val="bullet"/>
      <w:lvlText w:val=""/>
      <w:lvlJc w:val="left"/>
      <w:pPr>
        <w:ind w:left="246" w:hanging="360"/>
      </w:pPr>
      <w:rPr>
        <w:rFonts w:ascii="Symbol" w:hAnsi="Symbo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9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3" w:hanging="360"/>
      </w:pPr>
      <w:rPr>
        <w:rFonts w:ascii="Wingdings" w:hAnsi="Wingdings" w:hint="default"/>
      </w:rPr>
    </w:lvl>
  </w:abstractNum>
  <w:abstractNum w:abstractNumId="3" w15:restartNumberingAfterBreak="0">
    <w:nsid w:val="0C7F258B"/>
    <w:multiLevelType w:val="hybridMultilevel"/>
    <w:tmpl w:val="391AE90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C4AD6"/>
    <w:multiLevelType w:val="hybridMultilevel"/>
    <w:tmpl w:val="C1A20D3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F082C"/>
    <w:multiLevelType w:val="hybridMultilevel"/>
    <w:tmpl w:val="7778D2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3F03BB"/>
    <w:multiLevelType w:val="hybridMultilevel"/>
    <w:tmpl w:val="7D4C740C"/>
    <w:lvl w:ilvl="0" w:tplc="27D8E09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A40CAF"/>
    <w:multiLevelType w:val="multilevel"/>
    <w:tmpl w:val="6C9294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23CE5C17"/>
    <w:multiLevelType w:val="multilevel"/>
    <w:tmpl w:val="CBFC3770"/>
    <w:lvl w:ilvl="0">
      <w:start w:val="1"/>
      <w:numFmt w:val="bullet"/>
      <w:pStyle w:val="ListParagraph"/>
      <w:lvlText w:val=""/>
      <w:lvlJc w:val="left"/>
      <w:pPr>
        <w:ind w:left="357" w:hanging="357"/>
      </w:pPr>
      <w:rPr>
        <w:rFonts w:ascii="Symbol" w:hAnsi="Symbol" w:hint="default"/>
      </w:rPr>
    </w:lvl>
    <w:lvl w:ilvl="1">
      <w:start w:val="1"/>
      <w:numFmt w:val="bullet"/>
      <w:lvlText w:val="–"/>
      <w:lvlJc w:val="left"/>
      <w:pPr>
        <w:ind w:left="714" w:hanging="357"/>
      </w:pPr>
      <w:rPr>
        <w:rFonts w:ascii="Arial" w:hAnsi="Arial" w:hint="default"/>
        <w:color w:val="auto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9" w15:restartNumberingAfterBreak="0">
    <w:nsid w:val="2DEB5BC4"/>
    <w:multiLevelType w:val="hybridMultilevel"/>
    <w:tmpl w:val="5DF28B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7321C7"/>
    <w:multiLevelType w:val="multilevel"/>
    <w:tmpl w:val="DAFEBE6C"/>
    <w:styleLink w:val="Style1"/>
    <w:lvl w:ilvl="0">
      <w:numFmt w:val="bullet"/>
      <w:lvlText w:val="•"/>
      <w:lvlJc w:val="left"/>
      <w:pPr>
        <w:ind w:left="720" w:hanging="363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–"/>
      <w:lvlJc w:val="left"/>
      <w:pPr>
        <w:ind w:left="1077" w:hanging="363"/>
      </w:pPr>
      <w:rPr>
        <w:rFonts w:ascii="Arial" w:hAnsi="Arial" w:hint="default"/>
        <w:color w:val="auto"/>
      </w:rPr>
    </w:lvl>
    <w:lvl w:ilvl="2">
      <w:start w:val="1"/>
      <w:numFmt w:val="bullet"/>
      <w:lvlText w:val=""/>
      <w:lvlJc w:val="left"/>
      <w:pPr>
        <w:ind w:left="1434" w:hanging="363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791" w:hanging="363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148" w:hanging="363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505" w:hanging="363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862" w:hanging="363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219" w:hanging="363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576" w:hanging="363"/>
      </w:pPr>
      <w:rPr>
        <w:rFonts w:ascii="Wingdings" w:hAnsi="Wingdings" w:hint="default"/>
      </w:rPr>
    </w:lvl>
  </w:abstractNum>
  <w:abstractNum w:abstractNumId="11" w15:restartNumberingAfterBreak="0">
    <w:nsid w:val="341833BC"/>
    <w:multiLevelType w:val="multilevel"/>
    <w:tmpl w:val="D96CC7F8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2" w15:restartNumberingAfterBreak="0">
    <w:nsid w:val="48EF29FB"/>
    <w:multiLevelType w:val="multilevel"/>
    <w:tmpl w:val="744036D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55C82465"/>
    <w:multiLevelType w:val="hybridMultilevel"/>
    <w:tmpl w:val="BC48AA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FA0422"/>
    <w:multiLevelType w:val="multilevel"/>
    <w:tmpl w:val="6C4CFD7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 w15:restartNumberingAfterBreak="0">
    <w:nsid w:val="5B341AC5"/>
    <w:multiLevelType w:val="multilevel"/>
    <w:tmpl w:val="738E8C9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63074C74"/>
    <w:multiLevelType w:val="multilevel"/>
    <w:tmpl w:val="9C748A9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69983B12"/>
    <w:multiLevelType w:val="multilevel"/>
    <w:tmpl w:val="D69488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6FD75D82"/>
    <w:multiLevelType w:val="hybridMultilevel"/>
    <w:tmpl w:val="03E027B2"/>
    <w:lvl w:ilvl="0" w:tplc="C0E8007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7B673C"/>
    <w:multiLevelType w:val="hybridMultilevel"/>
    <w:tmpl w:val="C562E508"/>
    <w:lvl w:ilvl="0" w:tplc="EB6AF63C">
      <w:start w:val="1"/>
      <w:numFmt w:val="decimal"/>
      <w:pStyle w:val="References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0"/>
  </w:num>
  <w:num w:numId="3">
    <w:abstractNumId w:val="8"/>
  </w:num>
  <w:num w:numId="4">
    <w:abstractNumId w:val="10"/>
  </w:num>
  <w:num w:numId="5">
    <w:abstractNumId w:val="2"/>
  </w:num>
  <w:num w:numId="6">
    <w:abstractNumId w:val="5"/>
  </w:num>
  <w:num w:numId="7">
    <w:abstractNumId w:val="6"/>
  </w:num>
  <w:num w:numId="8">
    <w:abstractNumId w:val="4"/>
  </w:num>
  <w:num w:numId="9">
    <w:abstractNumId w:val="9"/>
  </w:num>
  <w:num w:numId="10">
    <w:abstractNumId w:val="3"/>
  </w:num>
  <w:num w:numId="11">
    <w:abstractNumId w:val="18"/>
  </w:num>
  <w:num w:numId="12">
    <w:abstractNumId w:val="7"/>
  </w:num>
  <w:num w:numId="13">
    <w:abstractNumId w:val="12"/>
  </w:num>
  <w:num w:numId="14">
    <w:abstractNumId w:val="17"/>
  </w:num>
  <w:num w:numId="15">
    <w:abstractNumId w:val="16"/>
  </w:num>
  <w:num w:numId="16">
    <w:abstractNumId w:val="15"/>
  </w:num>
  <w:num w:numId="17">
    <w:abstractNumId w:val="14"/>
  </w:num>
  <w:num w:numId="18">
    <w:abstractNumId w:val="11"/>
  </w:num>
  <w:num w:numId="19">
    <w:abstractNumId w:val="8"/>
  </w:num>
  <w:num w:numId="2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</w:num>
  <w:num w:numId="23">
    <w:abstractNumId w:val="1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removePersonalInformation/>
  <w:removeDateAndTime/>
  <w:hideSpellingErrors/>
  <w:hideGrammaticalErrors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FutureMedicine Cop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9sv2trvdyvdvrfev5zp5se53zt00zdwed5rd&quot;&gt;NOSG069 EndNote library&lt;record-ids&gt;&lt;item&gt;36&lt;/item&gt;&lt;item&gt;132&lt;/item&gt;&lt;item&gt;133&lt;/item&gt;&lt;item&gt;339&lt;/item&gt;&lt;item&gt;340&lt;/item&gt;&lt;item&gt;342&lt;/item&gt;&lt;item&gt;343&lt;/item&gt;&lt;item&gt;344&lt;/item&gt;&lt;item&gt;345&lt;/item&gt;&lt;item&gt;346&lt;/item&gt;&lt;item&gt;347&lt;/item&gt;&lt;item&gt;348&lt;/item&gt;&lt;item&gt;349&lt;/item&gt;&lt;item&gt;350&lt;/item&gt;&lt;item&gt;351&lt;/item&gt;&lt;item&gt;352&lt;/item&gt;&lt;item&gt;353&lt;/item&gt;&lt;item&gt;354&lt;/item&gt;&lt;item&gt;355&lt;/item&gt;&lt;item&gt;356&lt;/item&gt;&lt;item&gt;359&lt;/item&gt;&lt;item&gt;361&lt;/item&gt;&lt;item&gt;362&lt;/item&gt;&lt;item&gt;363&lt;/item&gt;&lt;item&gt;364&lt;/item&gt;&lt;item&gt;365&lt;/item&gt;&lt;item&gt;366&lt;/item&gt;&lt;item&gt;367&lt;/item&gt;&lt;item&gt;368&lt;/item&gt;&lt;item&gt;369&lt;/item&gt;&lt;item&gt;370&lt;/item&gt;&lt;item&gt;371&lt;/item&gt;&lt;item&gt;375&lt;/item&gt;&lt;item&gt;376&lt;/item&gt;&lt;item&gt;377&lt;/item&gt;&lt;/record-ids&gt;&lt;/item&gt;&lt;/Libraries&gt;"/>
  </w:docVars>
  <w:rsids>
    <w:rsidRoot w:val="00FA7228"/>
    <w:rsid w:val="00000416"/>
    <w:rsid w:val="00000485"/>
    <w:rsid w:val="00000A69"/>
    <w:rsid w:val="00000F01"/>
    <w:rsid w:val="000012BE"/>
    <w:rsid w:val="00002243"/>
    <w:rsid w:val="00002A6A"/>
    <w:rsid w:val="00003496"/>
    <w:rsid w:val="00004001"/>
    <w:rsid w:val="00004D18"/>
    <w:rsid w:val="0000564F"/>
    <w:rsid w:val="00005728"/>
    <w:rsid w:val="0000658F"/>
    <w:rsid w:val="000066C4"/>
    <w:rsid w:val="00006BFA"/>
    <w:rsid w:val="00006F1E"/>
    <w:rsid w:val="00006FB2"/>
    <w:rsid w:val="000074A1"/>
    <w:rsid w:val="00007EBE"/>
    <w:rsid w:val="000105DC"/>
    <w:rsid w:val="000113B5"/>
    <w:rsid w:val="00011EC8"/>
    <w:rsid w:val="000127D8"/>
    <w:rsid w:val="0001297D"/>
    <w:rsid w:val="00012F18"/>
    <w:rsid w:val="00012F3C"/>
    <w:rsid w:val="000135BF"/>
    <w:rsid w:val="00013FAB"/>
    <w:rsid w:val="00014175"/>
    <w:rsid w:val="00014485"/>
    <w:rsid w:val="00014A01"/>
    <w:rsid w:val="00015C4B"/>
    <w:rsid w:val="00016AF3"/>
    <w:rsid w:val="00016B00"/>
    <w:rsid w:val="00016B38"/>
    <w:rsid w:val="00016C34"/>
    <w:rsid w:val="0001701C"/>
    <w:rsid w:val="000171E3"/>
    <w:rsid w:val="00017867"/>
    <w:rsid w:val="00017E1D"/>
    <w:rsid w:val="000203B0"/>
    <w:rsid w:val="00020480"/>
    <w:rsid w:val="0002143F"/>
    <w:rsid w:val="00021678"/>
    <w:rsid w:val="00022DF5"/>
    <w:rsid w:val="0002341B"/>
    <w:rsid w:val="00023482"/>
    <w:rsid w:val="00023C8F"/>
    <w:rsid w:val="00024FBE"/>
    <w:rsid w:val="00025226"/>
    <w:rsid w:val="000255E3"/>
    <w:rsid w:val="00026048"/>
    <w:rsid w:val="000269ED"/>
    <w:rsid w:val="00026FE1"/>
    <w:rsid w:val="00027068"/>
    <w:rsid w:val="000272EA"/>
    <w:rsid w:val="0002731C"/>
    <w:rsid w:val="00027745"/>
    <w:rsid w:val="000279D4"/>
    <w:rsid w:val="00027C7A"/>
    <w:rsid w:val="00027D3B"/>
    <w:rsid w:val="00027F6F"/>
    <w:rsid w:val="0003048C"/>
    <w:rsid w:val="00030984"/>
    <w:rsid w:val="00030E05"/>
    <w:rsid w:val="000321DD"/>
    <w:rsid w:val="00032A13"/>
    <w:rsid w:val="00032A1B"/>
    <w:rsid w:val="00032E9C"/>
    <w:rsid w:val="00032ECD"/>
    <w:rsid w:val="0003462C"/>
    <w:rsid w:val="000346BB"/>
    <w:rsid w:val="00035174"/>
    <w:rsid w:val="00035317"/>
    <w:rsid w:val="00035339"/>
    <w:rsid w:val="00035C6A"/>
    <w:rsid w:val="00037504"/>
    <w:rsid w:val="0003758B"/>
    <w:rsid w:val="00037F4D"/>
    <w:rsid w:val="00040419"/>
    <w:rsid w:val="00040C8F"/>
    <w:rsid w:val="0004195A"/>
    <w:rsid w:val="00041EE0"/>
    <w:rsid w:val="00042362"/>
    <w:rsid w:val="00043394"/>
    <w:rsid w:val="00043BFB"/>
    <w:rsid w:val="00043CA6"/>
    <w:rsid w:val="00044471"/>
    <w:rsid w:val="000446B0"/>
    <w:rsid w:val="00044FAB"/>
    <w:rsid w:val="0004515A"/>
    <w:rsid w:val="00045302"/>
    <w:rsid w:val="000454AB"/>
    <w:rsid w:val="00045AEA"/>
    <w:rsid w:val="0004601C"/>
    <w:rsid w:val="00046A0A"/>
    <w:rsid w:val="00046DD5"/>
    <w:rsid w:val="00047DF6"/>
    <w:rsid w:val="00050C2C"/>
    <w:rsid w:val="00050D32"/>
    <w:rsid w:val="0005193E"/>
    <w:rsid w:val="00051E33"/>
    <w:rsid w:val="00052FC1"/>
    <w:rsid w:val="00053694"/>
    <w:rsid w:val="00053DCE"/>
    <w:rsid w:val="00053E2F"/>
    <w:rsid w:val="0005422D"/>
    <w:rsid w:val="0005428B"/>
    <w:rsid w:val="0005469D"/>
    <w:rsid w:val="00054CF5"/>
    <w:rsid w:val="00054DB1"/>
    <w:rsid w:val="00054F8D"/>
    <w:rsid w:val="0005520E"/>
    <w:rsid w:val="0005562E"/>
    <w:rsid w:val="00055705"/>
    <w:rsid w:val="00055E4F"/>
    <w:rsid w:val="00056822"/>
    <w:rsid w:val="000576BB"/>
    <w:rsid w:val="0005790E"/>
    <w:rsid w:val="00057AB7"/>
    <w:rsid w:val="00057CD9"/>
    <w:rsid w:val="00060189"/>
    <w:rsid w:val="000603BA"/>
    <w:rsid w:val="000604BA"/>
    <w:rsid w:val="000608B5"/>
    <w:rsid w:val="00061814"/>
    <w:rsid w:val="00062E28"/>
    <w:rsid w:val="00062EDB"/>
    <w:rsid w:val="00062F11"/>
    <w:rsid w:val="00063205"/>
    <w:rsid w:val="000653BF"/>
    <w:rsid w:val="00065462"/>
    <w:rsid w:val="00065AD0"/>
    <w:rsid w:val="00065D54"/>
    <w:rsid w:val="00065E6A"/>
    <w:rsid w:val="0006698E"/>
    <w:rsid w:val="00066D8B"/>
    <w:rsid w:val="000678B9"/>
    <w:rsid w:val="000708EF"/>
    <w:rsid w:val="00070BA3"/>
    <w:rsid w:val="00070C89"/>
    <w:rsid w:val="00070D4F"/>
    <w:rsid w:val="00070F64"/>
    <w:rsid w:val="00071018"/>
    <w:rsid w:val="000716EE"/>
    <w:rsid w:val="00072C53"/>
    <w:rsid w:val="000731F6"/>
    <w:rsid w:val="00073CF8"/>
    <w:rsid w:val="000742A5"/>
    <w:rsid w:val="00074BFC"/>
    <w:rsid w:val="00075181"/>
    <w:rsid w:val="0007527E"/>
    <w:rsid w:val="00075BE9"/>
    <w:rsid w:val="00076292"/>
    <w:rsid w:val="00076779"/>
    <w:rsid w:val="000806A8"/>
    <w:rsid w:val="00080ADD"/>
    <w:rsid w:val="00080DED"/>
    <w:rsid w:val="00081C0E"/>
    <w:rsid w:val="00084053"/>
    <w:rsid w:val="00086809"/>
    <w:rsid w:val="00086DAB"/>
    <w:rsid w:val="00087041"/>
    <w:rsid w:val="00087DE9"/>
    <w:rsid w:val="00090D29"/>
    <w:rsid w:val="000922E7"/>
    <w:rsid w:val="000924E6"/>
    <w:rsid w:val="0009267E"/>
    <w:rsid w:val="00092E78"/>
    <w:rsid w:val="0009419C"/>
    <w:rsid w:val="00095050"/>
    <w:rsid w:val="00095329"/>
    <w:rsid w:val="00095F9A"/>
    <w:rsid w:val="00096043"/>
    <w:rsid w:val="0009692F"/>
    <w:rsid w:val="00096A46"/>
    <w:rsid w:val="00097A0F"/>
    <w:rsid w:val="000A0323"/>
    <w:rsid w:val="000A0750"/>
    <w:rsid w:val="000A08A2"/>
    <w:rsid w:val="000A0B05"/>
    <w:rsid w:val="000A0C0C"/>
    <w:rsid w:val="000A1157"/>
    <w:rsid w:val="000A116D"/>
    <w:rsid w:val="000A1777"/>
    <w:rsid w:val="000A2322"/>
    <w:rsid w:val="000A2F80"/>
    <w:rsid w:val="000A3DBA"/>
    <w:rsid w:val="000A4B11"/>
    <w:rsid w:val="000A5139"/>
    <w:rsid w:val="000A5A82"/>
    <w:rsid w:val="000A61AC"/>
    <w:rsid w:val="000A6DF6"/>
    <w:rsid w:val="000A6EA3"/>
    <w:rsid w:val="000A72EA"/>
    <w:rsid w:val="000A7507"/>
    <w:rsid w:val="000A7BE9"/>
    <w:rsid w:val="000B011F"/>
    <w:rsid w:val="000B032C"/>
    <w:rsid w:val="000B0EEA"/>
    <w:rsid w:val="000B108D"/>
    <w:rsid w:val="000B1195"/>
    <w:rsid w:val="000B2C27"/>
    <w:rsid w:val="000B39A8"/>
    <w:rsid w:val="000B58C5"/>
    <w:rsid w:val="000B694A"/>
    <w:rsid w:val="000B74D2"/>
    <w:rsid w:val="000B7664"/>
    <w:rsid w:val="000C0317"/>
    <w:rsid w:val="000C0773"/>
    <w:rsid w:val="000C0E35"/>
    <w:rsid w:val="000C1C23"/>
    <w:rsid w:val="000C21A8"/>
    <w:rsid w:val="000C2946"/>
    <w:rsid w:val="000C2AC8"/>
    <w:rsid w:val="000C2E10"/>
    <w:rsid w:val="000C36E0"/>
    <w:rsid w:val="000C384E"/>
    <w:rsid w:val="000C38B4"/>
    <w:rsid w:val="000C39EF"/>
    <w:rsid w:val="000C4405"/>
    <w:rsid w:val="000C4436"/>
    <w:rsid w:val="000C5591"/>
    <w:rsid w:val="000C7163"/>
    <w:rsid w:val="000C73A8"/>
    <w:rsid w:val="000C7CE8"/>
    <w:rsid w:val="000C7EF6"/>
    <w:rsid w:val="000D0591"/>
    <w:rsid w:val="000D0F75"/>
    <w:rsid w:val="000D0FA5"/>
    <w:rsid w:val="000D12BC"/>
    <w:rsid w:val="000D1427"/>
    <w:rsid w:val="000D2425"/>
    <w:rsid w:val="000D264C"/>
    <w:rsid w:val="000D27C1"/>
    <w:rsid w:val="000D34A4"/>
    <w:rsid w:val="000D3ABF"/>
    <w:rsid w:val="000D3B8E"/>
    <w:rsid w:val="000D3C66"/>
    <w:rsid w:val="000D3D34"/>
    <w:rsid w:val="000D3E43"/>
    <w:rsid w:val="000D4E5F"/>
    <w:rsid w:val="000D5AD2"/>
    <w:rsid w:val="000D6EA6"/>
    <w:rsid w:val="000D753A"/>
    <w:rsid w:val="000D7FA5"/>
    <w:rsid w:val="000E0545"/>
    <w:rsid w:val="000E0F2F"/>
    <w:rsid w:val="000E10AB"/>
    <w:rsid w:val="000E1B52"/>
    <w:rsid w:val="000E263F"/>
    <w:rsid w:val="000E2BA3"/>
    <w:rsid w:val="000E2D8E"/>
    <w:rsid w:val="000E2DA1"/>
    <w:rsid w:val="000E3246"/>
    <w:rsid w:val="000E3AA8"/>
    <w:rsid w:val="000E3DEB"/>
    <w:rsid w:val="000E41FA"/>
    <w:rsid w:val="000E4451"/>
    <w:rsid w:val="000E4786"/>
    <w:rsid w:val="000E498A"/>
    <w:rsid w:val="000E4B61"/>
    <w:rsid w:val="000E4D02"/>
    <w:rsid w:val="000E5485"/>
    <w:rsid w:val="000E55C9"/>
    <w:rsid w:val="000E59FE"/>
    <w:rsid w:val="000E6A04"/>
    <w:rsid w:val="000E773B"/>
    <w:rsid w:val="000E7A7A"/>
    <w:rsid w:val="000E7F43"/>
    <w:rsid w:val="000F0109"/>
    <w:rsid w:val="000F0287"/>
    <w:rsid w:val="000F0E98"/>
    <w:rsid w:val="000F1EBF"/>
    <w:rsid w:val="000F228F"/>
    <w:rsid w:val="000F3041"/>
    <w:rsid w:val="000F3224"/>
    <w:rsid w:val="000F3EDF"/>
    <w:rsid w:val="000F4016"/>
    <w:rsid w:val="000F43FA"/>
    <w:rsid w:val="000F4B32"/>
    <w:rsid w:val="000F543A"/>
    <w:rsid w:val="000F54F1"/>
    <w:rsid w:val="000F62AE"/>
    <w:rsid w:val="000F6651"/>
    <w:rsid w:val="000F69AA"/>
    <w:rsid w:val="000F7279"/>
    <w:rsid w:val="000F7515"/>
    <w:rsid w:val="000F7677"/>
    <w:rsid w:val="00100589"/>
    <w:rsid w:val="00100988"/>
    <w:rsid w:val="00100B71"/>
    <w:rsid w:val="00100C7A"/>
    <w:rsid w:val="0010132A"/>
    <w:rsid w:val="0010308C"/>
    <w:rsid w:val="00103898"/>
    <w:rsid w:val="00103AB7"/>
    <w:rsid w:val="00104080"/>
    <w:rsid w:val="00105439"/>
    <w:rsid w:val="0010573D"/>
    <w:rsid w:val="001063A1"/>
    <w:rsid w:val="00106FA0"/>
    <w:rsid w:val="0011024B"/>
    <w:rsid w:val="00110948"/>
    <w:rsid w:val="001110D0"/>
    <w:rsid w:val="001116AD"/>
    <w:rsid w:val="00112151"/>
    <w:rsid w:val="00112967"/>
    <w:rsid w:val="001130D2"/>
    <w:rsid w:val="001130E9"/>
    <w:rsid w:val="00113164"/>
    <w:rsid w:val="001141BD"/>
    <w:rsid w:val="00114808"/>
    <w:rsid w:val="00114AA3"/>
    <w:rsid w:val="00114FD5"/>
    <w:rsid w:val="0011640A"/>
    <w:rsid w:val="00116812"/>
    <w:rsid w:val="00117575"/>
    <w:rsid w:val="001200C3"/>
    <w:rsid w:val="0012036C"/>
    <w:rsid w:val="00120B71"/>
    <w:rsid w:val="00120C7B"/>
    <w:rsid w:val="001212CE"/>
    <w:rsid w:val="001216FA"/>
    <w:rsid w:val="001217B5"/>
    <w:rsid w:val="00121A29"/>
    <w:rsid w:val="00122973"/>
    <w:rsid w:val="00122B15"/>
    <w:rsid w:val="00122B4F"/>
    <w:rsid w:val="0012325B"/>
    <w:rsid w:val="001237C7"/>
    <w:rsid w:val="00123875"/>
    <w:rsid w:val="00124332"/>
    <w:rsid w:val="001248ED"/>
    <w:rsid w:val="001252E0"/>
    <w:rsid w:val="001257A9"/>
    <w:rsid w:val="00126062"/>
    <w:rsid w:val="00126408"/>
    <w:rsid w:val="0012784C"/>
    <w:rsid w:val="00127A1E"/>
    <w:rsid w:val="001302C6"/>
    <w:rsid w:val="00130873"/>
    <w:rsid w:val="00130CAC"/>
    <w:rsid w:val="001318F9"/>
    <w:rsid w:val="00131AD8"/>
    <w:rsid w:val="0013212F"/>
    <w:rsid w:val="00132CAD"/>
    <w:rsid w:val="00132DED"/>
    <w:rsid w:val="001334D6"/>
    <w:rsid w:val="001340E4"/>
    <w:rsid w:val="00134B12"/>
    <w:rsid w:val="00134D9A"/>
    <w:rsid w:val="0013509E"/>
    <w:rsid w:val="00135B5F"/>
    <w:rsid w:val="00135D92"/>
    <w:rsid w:val="00135ED5"/>
    <w:rsid w:val="0014080D"/>
    <w:rsid w:val="001414DD"/>
    <w:rsid w:val="00142C6C"/>
    <w:rsid w:val="0014364A"/>
    <w:rsid w:val="00143E84"/>
    <w:rsid w:val="0014411B"/>
    <w:rsid w:val="00144696"/>
    <w:rsid w:val="001463BC"/>
    <w:rsid w:val="00146CD2"/>
    <w:rsid w:val="00146DD5"/>
    <w:rsid w:val="00147C45"/>
    <w:rsid w:val="00150BEC"/>
    <w:rsid w:val="00152312"/>
    <w:rsid w:val="00152458"/>
    <w:rsid w:val="00152C3E"/>
    <w:rsid w:val="00152C6D"/>
    <w:rsid w:val="00152DF4"/>
    <w:rsid w:val="0015302A"/>
    <w:rsid w:val="00153459"/>
    <w:rsid w:val="0015351F"/>
    <w:rsid w:val="001535D0"/>
    <w:rsid w:val="00153996"/>
    <w:rsid w:val="00153E26"/>
    <w:rsid w:val="0015543D"/>
    <w:rsid w:val="001558F3"/>
    <w:rsid w:val="001605EF"/>
    <w:rsid w:val="00160A40"/>
    <w:rsid w:val="00160D3A"/>
    <w:rsid w:val="00160D3F"/>
    <w:rsid w:val="001615E6"/>
    <w:rsid w:val="00161734"/>
    <w:rsid w:val="00161BBE"/>
    <w:rsid w:val="001623C1"/>
    <w:rsid w:val="0016275F"/>
    <w:rsid w:val="00162A36"/>
    <w:rsid w:val="00162F84"/>
    <w:rsid w:val="0016364F"/>
    <w:rsid w:val="00163FBB"/>
    <w:rsid w:val="00164513"/>
    <w:rsid w:val="00165BBD"/>
    <w:rsid w:val="00165EF2"/>
    <w:rsid w:val="001661EC"/>
    <w:rsid w:val="00166F76"/>
    <w:rsid w:val="001672E7"/>
    <w:rsid w:val="00167496"/>
    <w:rsid w:val="00167642"/>
    <w:rsid w:val="001679AE"/>
    <w:rsid w:val="00167BD4"/>
    <w:rsid w:val="00170221"/>
    <w:rsid w:val="00170B66"/>
    <w:rsid w:val="00170D99"/>
    <w:rsid w:val="001717E7"/>
    <w:rsid w:val="00171B26"/>
    <w:rsid w:val="00172E81"/>
    <w:rsid w:val="00173300"/>
    <w:rsid w:val="00173FEA"/>
    <w:rsid w:val="00174EAD"/>
    <w:rsid w:val="001751FA"/>
    <w:rsid w:val="00175C1C"/>
    <w:rsid w:val="00175E6C"/>
    <w:rsid w:val="00175EFC"/>
    <w:rsid w:val="00176610"/>
    <w:rsid w:val="0017689C"/>
    <w:rsid w:val="00176B31"/>
    <w:rsid w:val="00176F44"/>
    <w:rsid w:val="00177093"/>
    <w:rsid w:val="00177379"/>
    <w:rsid w:val="00177CB0"/>
    <w:rsid w:val="00180C41"/>
    <w:rsid w:val="00181477"/>
    <w:rsid w:val="0018167E"/>
    <w:rsid w:val="00181957"/>
    <w:rsid w:val="00181B18"/>
    <w:rsid w:val="0018225E"/>
    <w:rsid w:val="00183211"/>
    <w:rsid w:val="00183262"/>
    <w:rsid w:val="00183E01"/>
    <w:rsid w:val="0018491E"/>
    <w:rsid w:val="0018538B"/>
    <w:rsid w:val="0018564F"/>
    <w:rsid w:val="0018669F"/>
    <w:rsid w:val="00186801"/>
    <w:rsid w:val="00186927"/>
    <w:rsid w:val="00186C79"/>
    <w:rsid w:val="00186D96"/>
    <w:rsid w:val="00186FF8"/>
    <w:rsid w:val="001876A6"/>
    <w:rsid w:val="001877BF"/>
    <w:rsid w:val="00187E8C"/>
    <w:rsid w:val="0019085F"/>
    <w:rsid w:val="00190CC5"/>
    <w:rsid w:val="0019129B"/>
    <w:rsid w:val="001915BF"/>
    <w:rsid w:val="00195BDB"/>
    <w:rsid w:val="001979E0"/>
    <w:rsid w:val="001A134B"/>
    <w:rsid w:val="001A1601"/>
    <w:rsid w:val="001A2C03"/>
    <w:rsid w:val="001A3196"/>
    <w:rsid w:val="001A348B"/>
    <w:rsid w:val="001A3D8B"/>
    <w:rsid w:val="001A3F53"/>
    <w:rsid w:val="001A3FE6"/>
    <w:rsid w:val="001A5392"/>
    <w:rsid w:val="001A593E"/>
    <w:rsid w:val="001A5B49"/>
    <w:rsid w:val="001A656B"/>
    <w:rsid w:val="001A7E28"/>
    <w:rsid w:val="001B0A57"/>
    <w:rsid w:val="001B0E87"/>
    <w:rsid w:val="001B0EDE"/>
    <w:rsid w:val="001B39EC"/>
    <w:rsid w:val="001B3E45"/>
    <w:rsid w:val="001B441B"/>
    <w:rsid w:val="001B490F"/>
    <w:rsid w:val="001B496B"/>
    <w:rsid w:val="001B4FC9"/>
    <w:rsid w:val="001B5651"/>
    <w:rsid w:val="001B5665"/>
    <w:rsid w:val="001B5DB0"/>
    <w:rsid w:val="001B6337"/>
    <w:rsid w:val="001B73C8"/>
    <w:rsid w:val="001B7B9B"/>
    <w:rsid w:val="001C0680"/>
    <w:rsid w:val="001C10A3"/>
    <w:rsid w:val="001C130F"/>
    <w:rsid w:val="001C174A"/>
    <w:rsid w:val="001C1750"/>
    <w:rsid w:val="001C1A23"/>
    <w:rsid w:val="001C290F"/>
    <w:rsid w:val="001C39A0"/>
    <w:rsid w:val="001C4B28"/>
    <w:rsid w:val="001C4D09"/>
    <w:rsid w:val="001C5065"/>
    <w:rsid w:val="001C5245"/>
    <w:rsid w:val="001C5E7E"/>
    <w:rsid w:val="001C694E"/>
    <w:rsid w:val="001C6B30"/>
    <w:rsid w:val="001C7DD4"/>
    <w:rsid w:val="001D01AF"/>
    <w:rsid w:val="001D0B24"/>
    <w:rsid w:val="001D12E1"/>
    <w:rsid w:val="001D18C9"/>
    <w:rsid w:val="001D19BF"/>
    <w:rsid w:val="001D1D55"/>
    <w:rsid w:val="001D2CB6"/>
    <w:rsid w:val="001D40DE"/>
    <w:rsid w:val="001D5292"/>
    <w:rsid w:val="001D6314"/>
    <w:rsid w:val="001D6A28"/>
    <w:rsid w:val="001D6EC1"/>
    <w:rsid w:val="001E0003"/>
    <w:rsid w:val="001E051D"/>
    <w:rsid w:val="001E0C3F"/>
    <w:rsid w:val="001E0E14"/>
    <w:rsid w:val="001E1659"/>
    <w:rsid w:val="001E1C2C"/>
    <w:rsid w:val="001E214B"/>
    <w:rsid w:val="001E224D"/>
    <w:rsid w:val="001E22BA"/>
    <w:rsid w:val="001E2626"/>
    <w:rsid w:val="001E2A2D"/>
    <w:rsid w:val="001E2CD2"/>
    <w:rsid w:val="001E30C2"/>
    <w:rsid w:val="001E311B"/>
    <w:rsid w:val="001E388C"/>
    <w:rsid w:val="001E451C"/>
    <w:rsid w:val="001E4B88"/>
    <w:rsid w:val="001E4BD4"/>
    <w:rsid w:val="001E53AC"/>
    <w:rsid w:val="001E5700"/>
    <w:rsid w:val="001E5862"/>
    <w:rsid w:val="001E6197"/>
    <w:rsid w:val="001E619E"/>
    <w:rsid w:val="001E7E84"/>
    <w:rsid w:val="001F010C"/>
    <w:rsid w:val="001F03D4"/>
    <w:rsid w:val="001F046A"/>
    <w:rsid w:val="001F081A"/>
    <w:rsid w:val="001F15E0"/>
    <w:rsid w:val="001F18B5"/>
    <w:rsid w:val="001F239A"/>
    <w:rsid w:val="001F2452"/>
    <w:rsid w:val="001F2513"/>
    <w:rsid w:val="001F361F"/>
    <w:rsid w:val="001F3670"/>
    <w:rsid w:val="001F36B6"/>
    <w:rsid w:val="001F65FE"/>
    <w:rsid w:val="001F6CA6"/>
    <w:rsid w:val="001F6DA3"/>
    <w:rsid w:val="001F70A3"/>
    <w:rsid w:val="001F738C"/>
    <w:rsid w:val="001F7C83"/>
    <w:rsid w:val="00200418"/>
    <w:rsid w:val="00200836"/>
    <w:rsid w:val="00200A3B"/>
    <w:rsid w:val="00200B51"/>
    <w:rsid w:val="002013E6"/>
    <w:rsid w:val="00201921"/>
    <w:rsid w:val="00201DFD"/>
    <w:rsid w:val="0020217B"/>
    <w:rsid w:val="00202F0A"/>
    <w:rsid w:val="002035F2"/>
    <w:rsid w:val="00203617"/>
    <w:rsid w:val="0020392C"/>
    <w:rsid w:val="00203CB4"/>
    <w:rsid w:val="0020436B"/>
    <w:rsid w:val="00204370"/>
    <w:rsid w:val="00204AFC"/>
    <w:rsid w:val="00204D53"/>
    <w:rsid w:val="00205322"/>
    <w:rsid w:val="00205413"/>
    <w:rsid w:val="00205C66"/>
    <w:rsid w:val="00205F8B"/>
    <w:rsid w:val="0020648F"/>
    <w:rsid w:val="00206DE4"/>
    <w:rsid w:val="002076C3"/>
    <w:rsid w:val="00207BB8"/>
    <w:rsid w:val="00207E46"/>
    <w:rsid w:val="00210176"/>
    <w:rsid w:val="00210D3E"/>
    <w:rsid w:val="0021117B"/>
    <w:rsid w:val="002118EC"/>
    <w:rsid w:val="00211D7F"/>
    <w:rsid w:val="002122B8"/>
    <w:rsid w:val="002123CD"/>
    <w:rsid w:val="00212563"/>
    <w:rsid w:val="0021299E"/>
    <w:rsid w:val="0021300B"/>
    <w:rsid w:val="002130EB"/>
    <w:rsid w:val="0021442F"/>
    <w:rsid w:val="00214946"/>
    <w:rsid w:val="00214967"/>
    <w:rsid w:val="002162B4"/>
    <w:rsid w:val="002162C6"/>
    <w:rsid w:val="002169B7"/>
    <w:rsid w:val="00216A0A"/>
    <w:rsid w:val="002173CD"/>
    <w:rsid w:val="002177AD"/>
    <w:rsid w:val="0022199C"/>
    <w:rsid w:val="002220C6"/>
    <w:rsid w:val="002229A0"/>
    <w:rsid w:val="00222BF2"/>
    <w:rsid w:val="00222CF1"/>
    <w:rsid w:val="00222E43"/>
    <w:rsid w:val="00222FD2"/>
    <w:rsid w:val="002233DA"/>
    <w:rsid w:val="002248C6"/>
    <w:rsid w:val="00224B53"/>
    <w:rsid w:val="00225887"/>
    <w:rsid w:val="00225EA1"/>
    <w:rsid w:val="002263DB"/>
    <w:rsid w:val="00226F81"/>
    <w:rsid w:val="00227132"/>
    <w:rsid w:val="00227AC0"/>
    <w:rsid w:val="002306F2"/>
    <w:rsid w:val="00230C3A"/>
    <w:rsid w:val="00230E11"/>
    <w:rsid w:val="0023105E"/>
    <w:rsid w:val="00231379"/>
    <w:rsid w:val="002321D3"/>
    <w:rsid w:val="00233C5D"/>
    <w:rsid w:val="00234A56"/>
    <w:rsid w:val="002350D9"/>
    <w:rsid w:val="00235413"/>
    <w:rsid w:val="00235A4F"/>
    <w:rsid w:val="00235D0F"/>
    <w:rsid w:val="00236A16"/>
    <w:rsid w:val="002372CC"/>
    <w:rsid w:val="0023737F"/>
    <w:rsid w:val="00237B43"/>
    <w:rsid w:val="002407EE"/>
    <w:rsid w:val="002409CD"/>
    <w:rsid w:val="00241159"/>
    <w:rsid w:val="00241C87"/>
    <w:rsid w:val="00241D8A"/>
    <w:rsid w:val="00242151"/>
    <w:rsid w:val="00243672"/>
    <w:rsid w:val="00243945"/>
    <w:rsid w:val="00244760"/>
    <w:rsid w:val="0024568B"/>
    <w:rsid w:val="00246436"/>
    <w:rsid w:val="002464F3"/>
    <w:rsid w:val="00246BD9"/>
    <w:rsid w:val="0024700B"/>
    <w:rsid w:val="0024737F"/>
    <w:rsid w:val="002477AE"/>
    <w:rsid w:val="00247E14"/>
    <w:rsid w:val="002514D2"/>
    <w:rsid w:val="00251EB6"/>
    <w:rsid w:val="00252C6A"/>
    <w:rsid w:val="00252D28"/>
    <w:rsid w:val="00253308"/>
    <w:rsid w:val="00253713"/>
    <w:rsid w:val="00254C83"/>
    <w:rsid w:val="00254DDA"/>
    <w:rsid w:val="002552AA"/>
    <w:rsid w:val="00255601"/>
    <w:rsid w:val="002568CC"/>
    <w:rsid w:val="00256C71"/>
    <w:rsid w:val="002601DB"/>
    <w:rsid w:val="00260374"/>
    <w:rsid w:val="00260615"/>
    <w:rsid w:val="002614BE"/>
    <w:rsid w:val="00264710"/>
    <w:rsid w:val="00265B4F"/>
    <w:rsid w:val="00266A1F"/>
    <w:rsid w:val="00266C01"/>
    <w:rsid w:val="00266D12"/>
    <w:rsid w:val="00267853"/>
    <w:rsid w:val="00267B4D"/>
    <w:rsid w:val="0027003B"/>
    <w:rsid w:val="00271100"/>
    <w:rsid w:val="00271726"/>
    <w:rsid w:val="00273043"/>
    <w:rsid w:val="0027344A"/>
    <w:rsid w:val="0027362B"/>
    <w:rsid w:val="00273F32"/>
    <w:rsid w:val="002742EF"/>
    <w:rsid w:val="00274B63"/>
    <w:rsid w:val="00274D90"/>
    <w:rsid w:val="00275E62"/>
    <w:rsid w:val="00275F08"/>
    <w:rsid w:val="0027644F"/>
    <w:rsid w:val="0027663D"/>
    <w:rsid w:val="00276CCD"/>
    <w:rsid w:val="00276D41"/>
    <w:rsid w:val="002777E1"/>
    <w:rsid w:val="00277C5B"/>
    <w:rsid w:val="002805A4"/>
    <w:rsid w:val="00280681"/>
    <w:rsid w:val="00281680"/>
    <w:rsid w:val="00281766"/>
    <w:rsid w:val="00282116"/>
    <w:rsid w:val="0028230F"/>
    <w:rsid w:val="00282CC7"/>
    <w:rsid w:val="0028322B"/>
    <w:rsid w:val="00283283"/>
    <w:rsid w:val="00283C2D"/>
    <w:rsid w:val="00283C95"/>
    <w:rsid w:val="00284633"/>
    <w:rsid w:val="002847DA"/>
    <w:rsid w:val="002865D1"/>
    <w:rsid w:val="00286CAE"/>
    <w:rsid w:val="00286F5F"/>
    <w:rsid w:val="00290127"/>
    <w:rsid w:val="0029082C"/>
    <w:rsid w:val="002914B4"/>
    <w:rsid w:val="002928E4"/>
    <w:rsid w:val="0029296A"/>
    <w:rsid w:val="00292EC0"/>
    <w:rsid w:val="00294207"/>
    <w:rsid w:val="0029441C"/>
    <w:rsid w:val="00294905"/>
    <w:rsid w:val="00295502"/>
    <w:rsid w:val="002955D9"/>
    <w:rsid w:val="0029730F"/>
    <w:rsid w:val="00297D90"/>
    <w:rsid w:val="00297DAD"/>
    <w:rsid w:val="00297F40"/>
    <w:rsid w:val="002A0589"/>
    <w:rsid w:val="002A0594"/>
    <w:rsid w:val="002A1AD3"/>
    <w:rsid w:val="002A1FC3"/>
    <w:rsid w:val="002A2753"/>
    <w:rsid w:val="002A309B"/>
    <w:rsid w:val="002A30F4"/>
    <w:rsid w:val="002A3156"/>
    <w:rsid w:val="002A3225"/>
    <w:rsid w:val="002A435C"/>
    <w:rsid w:val="002A5851"/>
    <w:rsid w:val="002A58A8"/>
    <w:rsid w:val="002A6CD0"/>
    <w:rsid w:val="002A6D64"/>
    <w:rsid w:val="002A71E5"/>
    <w:rsid w:val="002A7424"/>
    <w:rsid w:val="002A7968"/>
    <w:rsid w:val="002B03E6"/>
    <w:rsid w:val="002B091F"/>
    <w:rsid w:val="002B236B"/>
    <w:rsid w:val="002B24D6"/>
    <w:rsid w:val="002B2D1E"/>
    <w:rsid w:val="002B34CF"/>
    <w:rsid w:val="002B4281"/>
    <w:rsid w:val="002B5400"/>
    <w:rsid w:val="002B6149"/>
    <w:rsid w:val="002B6B7A"/>
    <w:rsid w:val="002B6D75"/>
    <w:rsid w:val="002C0808"/>
    <w:rsid w:val="002C0AF5"/>
    <w:rsid w:val="002C0BD4"/>
    <w:rsid w:val="002C222B"/>
    <w:rsid w:val="002C2870"/>
    <w:rsid w:val="002C31AD"/>
    <w:rsid w:val="002C32DA"/>
    <w:rsid w:val="002C34D7"/>
    <w:rsid w:val="002C3918"/>
    <w:rsid w:val="002C4067"/>
    <w:rsid w:val="002C46EB"/>
    <w:rsid w:val="002C4D99"/>
    <w:rsid w:val="002C5C95"/>
    <w:rsid w:val="002C5F22"/>
    <w:rsid w:val="002C67D4"/>
    <w:rsid w:val="002C6851"/>
    <w:rsid w:val="002C6AF2"/>
    <w:rsid w:val="002C72ED"/>
    <w:rsid w:val="002C7727"/>
    <w:rsid w:val="002C7C9C"/>
    <w:rsid w:val="002D0D24"/>
    <w:rsid w:val="002D2616"/>
    <w:rsid w:val="002D3D34"/>
    <w:rsid w:val="002D3D71"/>
    <w:rsid w:val="002D3F08"/>
    <w:rsid w:val="002D4CFD"/>
    <w:rsid w:val="002D62A3"/>
    <w:rsid w:val="002D7334"/>
    <w:rsid w:val="002E04B7"/>
    <w:rsid w:val="002E0785"/>
    <w:rsid w:val="002E0E87"/>
    <w:rsid w:val="002E0FAA"/>
    <w:rsid w:val="002E2077"/>
    <w:rsid w:val="002E21A8"/>
    <w:rsid w:val="002E2457"/>
    <w:rsid w:val="002E32B5"/>
    <w:rsid w:val="002E360B"/>
    <w:rsid w:val="002E4129"/>
    <w:rsid w:val="002E4814"/>
    <w:rsid w:val="002E487B"/>
    <w:rsid w:val="002E4CA8"/>
    <w:rsid w:val="002E56B7"/>
    <w:rsid w:val="002E5A79"/>
    <w:rsid w:val="002E5ED6"/>
    <w:rsid w:val="002E6B27"/>
    <w:rsid w:val="002E6CEE"/>
    <w:rsid w:val="002E6E71"/>
    <w:rsid w:val="002E7F70"/>
    <w:rsid w:val="002F07B2"/>
    <w:rsid w:val="002F0A93"/>
    <w:rsid w:val="002F1100"/>
    <w:rsid w:val="002F12CB"/>
    <w:rsid w:val="002F2D3E"/>
    <w:rsid w:val="002F2E86"/>
    <w:rsid w:val="002F2F15"/>
    <w:rsid w:val="002F3353"/>
    <w:rsid w:val="002F38C4"/>
    <w:rsid w:val="002F3C7F"/>
    <w:rsid w:val="002F3DCB"/>
    <w:rsid w:val="002F40B1"/>
    <w:rsid w:val="002F428C"/>
    <w:rsid w:val="002F4F8E"/>
    <w:rsid w:val="002F63F0"/>
    <w:rsid w:val="002F6C67"/>
    <w:rsid w:val="002F6D1A"/>
    <w:rsid w:val="002F6DD1"/>
    <w:rsid w:val="002F700F"/>
    <w:rsid w:val="002F7107"/>
    <w:rsid w:val="002F71DA"/>
    <w:rsid w:val="003002B5"/>
    <w:rsid w:val="00300772"/>
    <w:rsid w:val="00300788"/>
    <w:rsid w:val="00300C73"/>
    <w:rsid w:val="003017E9"/>
    <w:rsid w:val="00301DC6"/>
    <w:rsid w:val="00302656"/>
    <w:rsid w:val="003028F2"/>
    <w:rsid w:val="00302B30"/>
    <w:rsid w:val="00303F78"/>
    <w:rsid w:val="003040A4"/>
    <w:rsid w:val="00305234"/>
    <w:rsid w:val="003054CA"/>
    <w:rsid w:val="00305ECE"/>
    <w:rsid w:val="00306B69"/>
    <w:rsid w:val="00310048"/>
    <w:rsid w:val="00310366"/>
    <w:rsid w:val="00311976"/>
    <w:rsid w:val="003122CD"/>
    <w:rsid w:val="003122FB"/>
    <w:rsid w:val="003124F0"/>
    <w:rsid w:val="003134AD"/>
    <w:rsid w:val="003140CF"/>
    <w:rsid w:val="003144B3"/>
    <w:rsid w:val="003149FA"/>
    <w:rsid w:val="00314B4D"/>
    <w:rsid w:val="003150BA"/>
    <w:rsid w:val="0031541F"/>
    <w:rsid w:val="00315F09"/>
    <w:rsid w:val="00316274"/>
    <w:rsid w:val="0031681B"/>
    <w:rsid w:val="00316D6B"/>
    <w:rsid w:val="003203B5"/>
    <w:rsid w:val="003206AC"/>
    <w:rsid w:val="003207BD"/>
    <w:rsid w:val="00320AAC"/>
    <w:rsid w:val="00321303"/>
    <w:rsid w:val="003213CC"/>
    <w:rsid w:val="00321BA4"/>
    <w:rsid w:val="00322719"/>
    <w:rsid w:val="00322FBF"/>
    <w:rsid w:val="0032358A"/>
    <w:rsid w:val="00323937"/>
    <w:rsid w:val="00323B3B"/>
    <w:rsid w:val="003252DE"/>
    <w:rsid w:val="00325366"/>
    <w:rsid w:val="00325955"/>
    <w:rsid w:val="003260BE"/>
    <w:rsid w:val="00326B50"/>
    <w:rsid w:val="00326FA2"/>
    <w:rsid w:val="00327384"/>
    <w:rsid w:val="003279B1"/>
    <w:rsid w:val="00327FC6"/>
    <w:rsid w:val="0033031C"/>
    <w:rsid w:val="00330A71"/>
    <w:rsid w:val="00330A99"/>
    <w:rsid w:val="00330E2A"/>
    <w:rsid w:val="00331B34"/>
    <w:rsid w:val="00331EBC"/>
    <w:rsid w:val="00331FA6"/>
    <w:rsid w:val="00333996"/>
    <w:rsid w:val="00333A45"/>
    <w:rsid w:val="00333BF4"/>
    <w:rsid w:val="00333EF9"/>
    <w:rsid w:val="0033446C"/>
    <w:rsid w:val="00334CEE"/>
    <w:rsid w:val="00334EC9"/>
    <w:rsid w:val="00335117"/>
    <w:rsid w:val="00335E6C"/>
    <w:rsid w:val="00337558"/>
    <w:rsid w:val="00337F4F"/>
    <w:rsid w:val="003404A1"/>
    <w:rsid w:val="0034160D"/>
    <w:rsid w:val="00341811"/>
    <w:rsid w:val="00342199"/>
    <w:rsid w:val="00342988"/>
    <w:rsid w:val="0034357F"/>
    <w:rsid w:val="00343B31"/>
    <w:rsid w:val="00344B45"/>
    <w:rsid w:val="00344F04"/>
    <w:rsid w:val="003455B4"/>
    <w:rsid w:val="00346354"/>
    <w:rsid w:val="003466BE"/>
    <w:rsid w:val="00346C81"/>
    <w:rsid w:val="00346F96"/>
    <w:rsid w:val="0034742D"/>
    <w:rsid w:val="00347ACF"/>
    <w:rsid w:val="00350396"/>
    <w:rsid w:val="003514AC"/>
    <w:rsid w:val="0035171B"/>
    <w:rsid w:val="003520DB"/>
    <w:rsid w:val="003523A7"/>
    <w:rsid w:val="00353291"/>
    <w:rsid w:val="00353AA5"/>
    <w:rsid w:val="00353DAA"/>
    <w:rsid w:val="00353DCE"/>
    <w:rsid w:val="0035424B"/>
    <w:rsid w:val="003545F8"/>
    <w:rsid w:val="00355583"/>
    <w:rsid w:val="00355619"/>
    <w:rsid w:val="00355A8E"/>
    <w:rsid w:val="003576BD"/>
    <w:rsid w:val="00357DF6"/>
    <w:rsid w:val="00360555"/>
    <w:rsid w:val="00361074"/>
    <w:rsid w:val="003615F7"/>
    <w:rsid w:val="00361E5B"/>
    <w:rsid w:val="003624C5"/>
    <w:rsid w:val="00363A80"/>
    <w:rsid w:val="00364432"/>
    <w:rsid w:val="00365466"/>
    <w:rsid w:val="00365593"/>
    <w:rsid w:val="003656CF"/>
    <w:rsid w:val="00365B1C"/>
    <w:rsid w:val="003664B0"/>
    <w:rsid w:val="00367DC1"/>
    <w:rsid w:val="00367F06"/>
    <w:rsid w:val="003716DD"/>
    <w:rsid w:val="00371933"/>
    <w:rsid w:val="00371AA0"/>
    <w:rsid w:val="00371EA0"/>
    <w:rsid w:val="00372A36"/>
    <w:rsid w:val="003737EA"/>
    <w:rsid w:val="00373981"/>
    <w:rsid w:val="00374043"/>
    <w:rsid w:val="003742C6"/>
    <w:rsid w:val="00374890"/>
    <w:rsid w:val="00374C62"/>
    <w:rsid w:val="003751E9"/>
    <w:rsid w:val="003754D8"/>
    <w:rsid w:val="003761C3"/>
    <w:rsid w:val="00376637"/>
    <w:rsid w:val="00376ABA"/>
    <w:rsid w:val="00377C90"/>
    <w:rsid w:val="00380956"/>
    <w:rsid w:val="00380C66"/>
    <w:rsid w:val="00380E48"/>
    <w:rsid w:val="00381277"/>
    <w:rsid w:val="00381D7B"/>
    <w:rsid w:val="00381E42"/>
    <w:rsid w:val="003845F6"/>
    <w:rsid w:val="003849B6"/>
    <w:rsid w:val="00384C94"/>
    <w:rsid w:val="00385C8C"/>
    <w:rsid w:val="00386113"/>
    <w:rsid w:val="0038613E"/>
    <w:rsid w:val="00386144"/>
    <w:rsid w:val="003861F7"/>
    <w:rsid w:val="0038663B"/>
    <w:rsid w:val="003867DF"/>
    <w:rsid w:val="00386CF8"/>
    <w:rsid w:val="00386D8B"/>
    <w:rsid w:val="00387B07"/>
    <w:rsid w:val="003912D3"/>
    <w:rsid w:val="00391BFF"/>
    <w:rsid w:val="00391C07"/>
    <w:rsid w:val="00391CCE"/>
    <w:rsid w:val="00391E42"/>
    <w:rsid w:val="00393059"/>
    <w:rsid w:val="0039334D"/>
    <w:rsid w:val="00393414"/>
    <w:rsid w:val="00393612"/>
    <w:rsid w:val="003936E4"/>
    <w:rsid w:val="00393927"/>
    <w:rsid w:val="00393D7B"/>
    <w:rsid w:val="00393D8F"/>
    <w:rsid w:val="003941CD"/>
    <w:rsid w:val="003947C1"/>
    <w:rsid w:val="00394AD9"/>
    <w:rsid w:val="00394BCC"/>
    <w:rsid w:val="00395F91"/>
    <w:rsid w:val="00395F9F"/>
    <w:rsid w:val="003961CB"/>
    <w:rsid w:val="003963B4"/>
    <w:rsid w:val="00396406"/>
    <w:rsid w:val="003968E6"/>
    <w:rsid w:val="003973BB"/>
    <w:rsid w:val="003A0128"/>
    <w:rsid w:val="003A0B53"/>
    <w:rsid w:val="003A1178"/>
    <w:rsid w:val="003A158F"/>
    <w:rsid w:val="003A19FC"/>
    <w:rsid w:val="003A31FD"/>
    <w:rsid w:val="003A35A8"/>
    <w:rsid w:val="003A4164"/>
    <w:rsid w:val="003A4990"/>
    <w:rsid w:val="003A5124"/>
    <w:rsid w:val="003A5BB9"/>
    <w:rsid w:val="003A603F"/>
    <w:rsid w:val="003A6142"/>
    <w:rsid w:val="003A751E"/>
    <w:rsid w:val="003A790A"/>
    <w:rsid w:val="003A7CE7"/>
    <w:rsid w:val="003B0020"/>
    <w:rsid w:val="003B04F1"/>
    <w:rsid w:val="003B05B2"/>
    <w:rsid w:val="003B06BC"/>
    <w:rsid w:val="003B0995"/>
    <w:rsid w:val="003B0D97"/>
    <w:rsid w:val="003B1233"/>
    <w:rsid w:val="003B1BEF"/>
    <w:rsid w:val="003B29E3"/>
    <w:rsid w:val="003B2F3C"/>
    <w:rsid w:val="003B312A"/>
    <w:rsid w:val="003B3E14"/>
    <w:rsid w:val="003B3E24"/>
    <w:rsid w:val="003B45FD"/>
    <w:rsid w:val="003B47FC"/>
    <w:rsid w:val="003B4E9B"/>
    <w:rsid w:val="003B559E"/>
    <w:rsid w:val="003B5659"/>
    <w:rsid w:val="003B5A26"/>
    <w:rsid w:val="003B5A5B"/>
    <w:rsid w:val="003B5C0C"/>
    <w:rsid w:val="003B5F6A"/>
    <w:rsid w:val="003B64DE"/>
    <w:rsid w:val="003B664F"/>
    <w:rsid w:val="003B7646"/>
    <w:rsid w:val="003B79CF"/>
    <w:rsid w:val="003B7C13"/>
    <w:rsid w:val="003B7D5C"/>
    <w:rsid w:val="003C0074"/>
    <w:rsid w:val="003C1306"/>
    <w:rsid w:val="003C1531"/>
    <w:rsid w:val="003C1CBC"/>
    <w:rsid w:val="003C28F6"/>
    <w:rsid w:val="003C3701"/>
    <w:rsid w:val="003C4270"/>
    <w:rsid w:val="003C4651"/>
    <w:rsid w:val="003C4E54"/>
    <w:rsid w:val="003C4FE2"/>
    <w:rsid w:val="003C6F9C"/>
    <w:rsid w:val="003C7268"/>
    <w:rsid w:val="003D0593"/>
    <w:rsid w:val="003D0A39"/>
    <w:rsid w:val="003D1DFA"/>
    <w:rsid w:val="003D284B"/>
    <w:rsid w:val="003D35A7"/>
    <w:rsid w:val="003D46E4"/>
    <w:rsid w:val="003D49A5"/>
    <w:rsid w:val="003D4C0E"/>
    <w:rsid w:val="003D501C"/>
    <w:rsid w:val="003D5C09"/>
    <w:rsid w:val="003D6B94"/>
    <w:rsid w:val="003D6E56"/>
    <w:rsid w:val="003D6FD5"/>
    <w:rsid w:val="003D74C5"/>
    <w:rsid w:val="003E00DE"/>
    <w:rsid w:val="003E1054"/>
    <w:rsid w:val="003E16CA"/>
    <w:rsid w:val="003E2F63"/>
    <w:rsid w:val="003E34F4"/>
    <w:rsid w:val="003E3980"/>
    <w:rsid w:val="003E3A4E"/>
    <w:rsid w:val="003E3ECB"/>
    <w:rsid w:val="003E464A"/>
    <w:rsid w:val="003E4B46"/>
    <w:rsid w:val="003E4CC6"/>
    <w:rsid w:val="003E55D4"/>
    <w:rsid w:val="003E6C2B"/>
    <w:rsid w:val="003E6FF8"/>
    <w:rsid w:val="003E7C00"/>
    <w:rsid w:val="003F013D"/>
    <w:rsid w:val="003F0174"/>
    <w:rsid w:val="003F04A6"/>
    <w:rsid w:val="003F12C3"/>
    <w:rsid w:val="003F15DD"/>
    <w:rsid w:val="003F1F14"/>
    <w:rsid w:val="003F1F8A"/>
    <w:rsid w:val="003F3436"/>
    <w:rsid w:val="003F372A"/>
    <w:rsid w:val="003F38CF"/>
    <w:rsid w:val="003F3A63"/>
    <w:rsid w:val="003F45D2"/>
    <w:rsid w:val="003F4AE3"/>
    <w:rsid w:val="003F4EB9"/>
    <w:rsid w:val="003F51F0"/>
    <w:rsid w:val="003F5576"/>
    <w:rsid w:val="003F56C9"/>
    <w:rsid w:val="003F5D6C"/>
    <w:rsid w:val="003F6448"/>
    <w:rsid w:val="003F70AD"/>
    <w:rsid w:val="003F7515"/>
    <w:rsid w:val="00402116"/>
    <w:rsid w:val="004022F6"/>
    <w:rsid w:val="004030F0"/>
    <w:rsid w:val="0040326B"/>
    <w:rsid w:val="004041F0"/>
    <w:rsid w:val="0040487D"/>
    <w:rsid w:val="00405CDC"/>
    <w:rsid w:val="00405D55"/>
    <w:rsid w:val="00405F03"/>
    <w:rsid w:val="0040642C"/>
    <w:rsid w:val="00407C57"/>
    <w:rsid w:val="004105DF"/>
    <w:rsid w:val="00411E6E"/>
    <w:rsid w:val="00412083"/>
    <w:rsid w:val="00412802"/>
    <w:rsid w:val="0041292B"/>
    <w:rsid w:val="00412A1F"/>
    <w:rsid w:val="00412BC0"/>
    <w:rsid w:val="00412E7F"/>
    <w:rsid w:val="0041423A"/>
    <w:rsid w:val="00415CCF"/>
    <w:rsid w:val="00416335"/>
    <w:rsid w:val="00416995"/>
    <w:rsid w:val="0042008D"/>
    <w:rsid w:val="0042051C"/>
    <w:rsid w:val="00420A03"/>
    <w:rsid w:val="00421077"/>
    <w:rsid w:val="0042190E"/>
    <w:rsid w:val="00421E7C"/>
    <w:rsid w:val="004225E6"/>
    <w:rsid w:val="00422A05"/>
    <w:rsid w:val="00423321"/>
    <w:rsid w:val="004250FA"/>
    <w:rsid w:val="00425682"/>
    <w:rsid w:val="00427910"/>
    <w:rsid w:val="0043008E"/>
    <w:rsid w:val="0043040E"/>
    <w:rsid w:val="00430802"/>
    <w:rsid w:val="00430D88"/>
    <w:rsid w:val="00431140"/>
    <w:rsid w:val="0043121E"/>
    <w:rsid w:val="00431380"/>
    <w:rsid w:val="00431C55"/>
    <w:rsid w:val="00432159"/>
    <w:rsid w:val="004327E7"/>
    <w:rsid w:val="0043283F"/>
    <w:rsid w:val="00433107"/>
    <w:rsid w:val="004331C5"/>
    <w:rsid w:val="004331F5"/>
    <w:rsid w:val="0043421D"/>
    <w:rsid w:val="004342A4"/>
    <w:rsid w:val="00434809"/>
    <w:rsid w:val="00435FFC"/>
    <w:rsid w:val="00436B67"/>
    <w:rsid w:val="00440B94"/>
    <w:rsid w:val="00440F14"/>
    <w:rsid w:val="00441085"/>
    <w:rsid w:val="00441316"/>
    <w:rsid w:val="0044170C"/>
    <w:rsid w:val="00441A66"/>
    <w:rsid w:val="0044384C"/>
    <w:rsid w:val="004451A6"/>
    <w:rsid w:val="004456F8"/>
    <w:rsid w:val="00446613"/>
    <w:rsid w:val="00446E12"/>
    <w:rsid w:val="004479D6"/>
    <w:rsid w:val="00447C8D"/>
    <w:rsid w:val="00447FE5"/>
    <w:rsid w:val="004505A1"/>
    <w:rsid w:val="0045298B"/>
    <w:rsid w:val="00452CAE"/>
    <w:rsid w:val="00452FEC"/>
    <w:rsid w:val="004532B5"/>
    <w:rsid w:val="004545D4"/>
    <w:rsid w:val="004549EE"/>
    <w:rsid w:val="004555F6"/>
    <w:rsid w:val="0045575B"/>
    <w:rsid w:val="004560B7"/>
    <w:rsid w:val="00456B12"/>
    <w:rsid w:val="00456BC5"/>
    <w:rsid w:val="0045711D"/>
    <w:rsid w:val="0045748C"/>
    <w:rsid w:val="004575BC"/>
    <w:rsid w:val="00457678"/>
    <w:rsid w:val="004576AD"/>
    <w:rsid w:val="004578B4"/>
    <w:rsid w:val="00457BD6"/>
    <w:rsid w:val="00460171"/>
    <w:rsid w:val="0046061A"/>
    <w:rsid w:val="00460A80"/>
    <w:rsid w:val="00461692"/>
    <w:rsid w:val="004618CA"/>
    <w:rsid w:val="00461D15"/>
    <w:rsid w:val="00462685"/>
    <w:rsid w:val="00463420"/>
    <w:rsid w:val="00464A92"/>
    <w:rsid w:val="00465042"/>
    <w:rsid w:val="00465604"/>
    <w:rsid w:val="004658D9"/>
    <w:rsid w:val="00466166"/>
    <w:rsid w:val="00466D43"/>
    <w:rsid w:val="00467A45"/>
    <w:rsid w:val="00467EF8"/>
    <w:rsid w:val="004707C2"/>
    <w:rsid w:val="00470E1E"/>
    <w:rsid w:val="00470F4E"/>
    <w:rsid w:val="0047131A"/>
    <w:rsid w:val="00472615"/>
    <w:rsid w:val="0047268A"/>
    <w:rsid w:val="00472862"/>
    <w:rsid w:val="00472B11"/>
    <w:rsid w:val="004744FC"/>
    <w:rsid w:val="00474A0E"/>
    <w:rsid w:val="0047583B"/>
    <w:rsid w:val="00475BC5"/>
    <w:rsid w:val="00475D40"/>
    <w:rsid w:val="00475D7E"/>
    <w:rsid w:val="004762A9"/>
    <w:rsid w:val="004765C9"/>
    <w:rsid w:val="0047740C"/>
    <w:rsid w:val="004779EB"/>
    <w:rsid w:val="00477A86"/>
    <w:rsid w:val="004801AC"/>
    <w:rsid w:val="00481130"/>
    <w:rsid w:val="00481BC1"/>
    <w:rsid w:val="00482CD9"/>
    <w:rsid w:val="0048358A"/>
    <w:rsid w:val="00483634"/>
    <w:rsid w:val="00483C3A"/>
    <w:rsid w:val="004842EA"/>
    <w:rsid w:val="00484412"/>
    <w:rsid w:val="00484E5A"/>
    <w:rsid w:val="004852CE"/>
    <w:rsid w:val="00485F7D"/>
    <w:rsid w:val="0048795F"/>
    <w:rsid w:val="00487BAE"/>
    <w:rsid w:val="00487D52"/>
    <w:rsid w:val="004903EF"/>
    <w:rsid w:val="004904DE"/>
    <w:rsid w:val="004905F8"/>
    <w:rsid w:val="0049068C"/>
    <w:rsid w:val="00491500"/>
    <w:rsid w:val="00491655"/>
    <w:rsid w:val="00491A7F"/>
    <w:rsid w:val="0049268B"/>
    <w:rsid w:val="00492F9D"/>
    <w:rsid w:val="0049340A"/>
    <w:rsid w:val="00493574"/>
    <w:rsid w:val="004936E8"/>
    <w:rsid w:val="00494CE1"/>
    <w:rsid w:val="0049589B"/>
    <w:rsid w:val="0049673E"/>
    <w:rsid w:val="004974A4"/>
    <w:rsid w:val="004A07D3"/>
    <w:rsid w:val="004A0E11"/>
    <w:rsid w:val="004A1418"/>
    <w:rsid w:val="004A1987"/>
    <w:rsid w:val="004A2394"/>
    <w:rsid w:val="004A2A12"/>
    <w:rsid w:val="004A2DE9"/>
    <w:rsid w:val="004A31DF"/>
    <w:rsid w:val="004A3D58"/>
    <w:rsid w:val="004A3E37"/>
    <w:rsid w:val="004A4DAB"/>
    <w:rsid w:val="004A53D0"/>
    <w:rsid w:val="004A594D"/>
    <w:rsid w:val="004A5B63"/>
    <w:rsid w:val="004A5C8A"/>
    <w:rsid w:val="004A6424"/>
    <w:rsid w:val="004A697E"/>
    <w:rsid w:val="004A6CF0"/>
    <w:rsid w:val="004B03BA"/>
    <w:rsid w:val="004B043A"/>
    <w:rsid w:val="004B0BAD"/>
    <w:rsid w:val="004B0BEF"/>
    <w:rsid w:val="004B1489"/>
    <w:rsid w:val="004B1A01"/>
    <w:rsid w:val="004B1D6C"/>
    <w:rsid w:val="004B2676"/>
    <w:rsid w:val="004B26CF"/>
    <w:rsid w:val="004B26EA"/>
    <w:rsid w:val="004B375B"/>
    <w:rsid w:val="004B3C4C"/>
    <w:rsid w:val="004B4729"/>
    <w:rsid w:val="004B4741"/>
    <w:rsid w:val="004B4AA4"/>
    <w:rsid w:val="004B4DCC"/>
    <w:rsid w:val="004B5978"/>
    <w:rsid w:val="004B5A13"/>
    <w:rsid w:val="004B6309"/>
    <w:rsid w:val="004B6D1E"/>
    <w:rsid w:val="004B719F"/>
    <w:rsid w:val="004B7329"/>
    <w:rsid w:val="004B78B8"/>
    <w:rsid w:val="004B7D48"/>
    <w:rsid w:val="004B7E2E"/>
    <w:rsid w:val="004C04DF"/>
    <w:rsid w:val="004C0D40"/>
    <w:rsid w:val="004C11D9"/>
    <w:rsid w:val="004C183A"/>
    <w:rsid w:val="004C2867"/>
    <w:rsid w:val="004C2E1A"/>
    <w:rsid w:val="004C3066"/>
    <w:rsid w:val="004C4842"/>
    <w:rsid w:val="004C6C60"/>
    <w:rsid w:val="004C788E"/>
    <w:rsid w:val="004D0435"/>
    <w:rsid w:val="004D048B"/>
    <w:rsid w:val="004D09E6"/>
    <w:rsid w:val="004D0CC6"/>
    <w:rsid w:val="004D141F"/>
    <w:rsid w:val="004D1643"/>
    <w:rsid w:val="004D1AAF"/>
    <w:rsid w:val="004D1EB6"/>
    <w:rsid w:val="004D3EA8"/>
    <w:rsid w:val="004D64F4"/>
    <w:rsid w:val="004D653C"/>
    <w:rsid w:val="004D6E06"/>
    <w:rsid w:val="004D72C4"/>
    <w:rsid w:val="004D754E"/>
    <w:rsid w:val="004D78CE"/>
    <w:rsid w:val="004D7A79"/>
    <w:rsid w:val="004E0B43"/>
    <w:rsid w:val="004E10A7"/>
    <w:rsid w:val="004E195F"/>
    <w:rsid w:val="004E2275"/>
    <w:rsid w:val="004E23A8"/>
    <w:rsid w:val="004E24FF"/>
    <w:rsid w:val="004E2936"/>
    <w:rsid w:val="004E3E8B"/>
    <w:rsid w:val="004E3F8F"/>
    <w:rsid w:val="004E445E"/>
    <w:rsid w:val="004E450C"/>
    <w:rsid w:val="004E47C6"/>
    <w:rsid w:val="004E519E"/>
    <w:rsid w:val="004E6A57"/>
    <w:rsid w:val="004E6B31"/>
    <w:rsid w:val="004E71E0"/>
    <w:rsid w:val="004E7552"/>
    <w:rsid w:val="004E77C9"/>
    <w:rsid w:val="004F106F"/>
    <w:rsid w:val="004F1229"/>
    <w:rsid w:val="004F1544"/>
    <w:rsid w:val="004F16BA"/>
    <w:rsid w:val="004F1BC6"/>
    <w:rsid w:val="004F2059"/>
    <w:rsid w:val="004F2D35"/>
    <w:rsid w:val="004F3748"/>
    <w:rsid w:val="004F3D11"/>
    <w:rsid w:val="004F47A1"/>
    <w:rsid w:val="004F49AC"/>
    <w:rsid w:val="004F5439"/>
    <w:rsid w:val="004F5F33"/>
    <w:rsid w:val="004F6874"/>
    <w:rsid w:val="004F7408"/>
    <w:rsid w:val="004F7659"/>
    <w:rsid w:val="004F7C67"/>
    <w:rsid w:val="004F7F7C"/>
    <w:rsid w:val="00500611"/>
    <w:rsid w:val="005012ED"/>
    <w:rsid w:val="00501657"/>
    <w:rsid w:val="0050297F"/>
    <w:rsid w:val="00503EB1"/>
    <w:rsid w:val="00503F0B"/>
    <w:rsid w:val="0050440A"/>
    <w:rsid w:val="005045A7"/>
    <w:rsid w:val="00504DFC"/>
    <w:rsid w:val="0050520E"/>
    <w:rsid w:val="0050521C"/>
    <w:rsid w:val="00506B46"/>
    <w:rsid w:val="005077F8"/>
    <w:rsid w:val="00507BB1"/>
    <w:rsid w:val="00507EAF"/>
    <w:rsid w:val="00510046"/>
    <w:rsid w:val="00510F18"/>
    <w:rsid w:val="00511345"/>
    <w:rsid w:val="00513C21"/>
    <w:rsid w:val="00515605"/>
    <w:rsid w:val="00515622"/>
    <w:rsid w:val="005158FA"/>
    <w:rsid w:val="00515BF3"/>
    <w:rsid w:val="00516374"/>
    <w:rsid w:val="00516442"/>
    <w:rsid w:val="005164E3"/>
    <w:rsid w:val="00516556"/>
    <w:rsid w:val="0051708E"/>
    <w:rsid w:val="005178C3"/>
    <w:rsid w:val="00520584"/>
    <w:rsid w:val="00520941"/>
    <w:rsid w:val="00520E05"/>
    <w:rsid w:val="005211BF"/>
    <w:rsid w:val="00522977"/>
    <w:rsid w:val="00523635"/>
    <w:rsid w:val="00523E65"/>
    <w:rsid w:val="00523EDC"/>
    <w:rsid w:val="0052419F"/>
    <w:rsid w:val="005250CF"/>
    <w:rsid w:val="00525244"/>
    <w:rsid w:val="005254D0"/>
    <w:rsid w:val="00526402"/>
    <w:rsid w:val="00526B40"/>
    <w:rsid w:val="00526D63"/>
    <w:rsid w:val="005272DE"/>
    <w:rsid w:val="005275DC"/>
    <w:rsid w:val="00527D3A"/>
    <w:rsid w:val="0053016E"/>
    <w:rsid w:val="005304A9"/>
    <w:rsid w:val="00531D46"/>
    <w:rsid w:val="00531E53"/>
    <w:rsid w:val="00532C53"/>
    <w:rsid w:val="0053314C"/>
    <w:rsid w:val="00533C3E"/>
    <w:rsid w:val="00534255"/>
    <w:rsid w:val="0053474C"/>
    <w:rsid w:val="00534821"/>
    <w:rsid w:val="005351B2"/>
    <w:rsid w:val="005357FC"/>
    <w:rsid w:val="0053599D"/>
    <w:rsid w:val="00535AE0"/>
    <w:rsid w:val="00536D85"/>
    <w:rsid w:val="005372F7"/>
    <w:rsid w:val="00537EBE"/>
    <w:rsid w:val="00537FA0"/>
    <w:rsid w:val="0054020E"/>
    <w:rsid w:val="00540D6A"/>
    <w:rsid w:val="005412F5"/>
    <w:rsid w:val="00541473"/>
    <w:rsid w:val="00541A30"/>
    <w:rsid w:val="00543527"/>
    <w:rsid w:val="005440E7"/>
    <w:rsid w:val="00544BA8"/>
    <w:rsid w:val="0054548D"/>
    <w:rsid w:val="00545757"/>
    <w:rsid w:val="00545927"/>
    <w:rsid w:val="00545C48"/>
    <w:rsid w:val="00546164"/>
    <w:rsid w:val="005463EA"/>
    <w:rsid w:val="00546B31"/>
    <w:rsid w:val="005473EA"/>
    <w:rsid w:val="00547F29"/>
    <w:rsid w:val="005506F8"/>
    <w:rsid w:val="00551A4F"/>
    <w:rsid w:val="00552F56"/>
    <w:rsid w:val="005530FC"/>
    <w:rsid w:val="005542FD"/>
    <w:rsid w:val="005546F7"/>
    <w:rsid w:val="00554DDA"/>
    <w:rsid w:val="00555103"/>
    <w:rsid w:val="00555663"/>
    <w:rsid w:val="00555D1A"/>
    <w:rsid w:val="00555D1B"/>
    <w:rsid w:val="00555F12"/>
    <w:rsid w:val="00556E8F"/>
    <w:rsid w:val="00557CC2"/>
    <w:rsid w:val="00560245"/>
    <w:rsid w:val="0056081E"/>
    <w:rsid w:val="00561A64"/>
    <w:rsid w:val="00561EF1"/>
    <w:rsid w:val="00562441"/>
    <w:rsid w:val="00562463"/>
    <w:rsid w:val="0056306C"/>
    <w:rsid w:val="00563A8F"/>
    <w:rsid w:val="005649F3"/>
    <w:rsid w:val="005651E5"/>
    <w:rsid w:val="0056551A"/>
    <w:rsid w:val="005655CD"/>
    <w:rsid w:val="00565659"/>
    <w:rsid w:val="005659E6"/>
    <w:rsid w:val="00566193"/>
    <w:rsid w:val="00566326"/>
    <w:rsid w:val="005667D3"/>
    <w:rsid w:val="00567A82"/>
    <w:rsid w:val="00567AFD"/>
    <w:rsid w:val="00570BE2"/>
    <w:rsid w:val="00571634"/>
    <w:rsid w:val="00572034"/>
    <w:rsid w:val="005723A4"/>
    <w:rsid w:val="00572B8B"/>
    <w:rsid w:val="00572DE1"/>
    <w:rsid w:val="00572FB1"/>
    <w:rsid w:val="005739F5"/>
    <w:rsid w:val="005741B0"/>
    <w:rsid w:val="0057453D"/>
    <w:rsid w:val="005745FF"/>
    <w:rsid w:val="00574644"/>
    <w:rsid w:val="00574792"/>
    <w:rsid w:val="00574C38"/>
    <w:rsid w:val="00575478"/>
    <w:rsid w:val="00575CD2"/>
    <w:rsid w:val="00575ED5"/>
    <w:rsid w:val="00577051"/>
    <w:rsid w:val="00580662"/>
    <w:rsid w:val="00581009"/>
    <w:rsid w:val="00581499"/>
    <w:rsid w:val="0058280E"/>
    <w:rsid w:val="0058281E"/>
    <w:rsid w:val="00582C64"/>
    <w:rsid w:val="0058307B"/>
    <w:rsid w:val="00583DD7"/>
    <w:rsid w:val="00583EFC"/>
    <w:rsid w:val="00584432"/>
    <w:rsid w:val="00584BE7"/>
    <w:rsid w:val="0058602F"/>
    <w:rsid w:val="005861A9"/>
    <w:rsid w:val="00586936"/>
    <w:rsid w:val="00586985"/>
    <w:rsid w:val="00586D21"/>
    <w:rsid w:val="005875AC"/>
    <w:rsid w:val="0058775F"/>
    <w:rsid w:val="00590DA4"/>
    <w:rsid w:val="005917B9"/>
    <w:rsid w:val="00591F96"/>
    <w:rsid w:val="005927FE"/>
    <w:rsid w:val="00592A2D"/>
    <w:rsid w:val="00593224"/>
    <w:rsid w:val="0059330D"/>
    <w:rsid w:val="00594C1A"/>
    <w:rsid w:val="005953E9"/>
    <w:rsid w:val="00595E90"/>
    <w:rsid w:val="00596172"/>
    <w:rsid w:val="00597926"/>
    <w:rsid w:val="00597F9F"/>
    <w:rsid w:val="005A0A39"/>
    <w:rsid w:val="005A0AC8"/>
    <w:rsid w:val="005A1145"/>
    <w:rsid w:val="005A1C76"/>
    <w:rsid w:val="005A2625"/>
    <w:rsid w:val="005A2858"/>
    <w:rsid w:val="005A2EDA"/>
    <w:rsid w:val="005A2EDC"/>
    <w:rsid w:val="005A32E9"/>
    <w:rsid w:val="005A343F"/>
    <w:rsid w:val="005A3465"/>
    <w:rsid w:val="005A38C6"/>
    <w:rsid w:val="005A3A15"/>
    <w:rsid w:val="005A46DD"/>
    <w:rsid w:val="005A492B"/>
    <w:rsid w:val="005A56FA"/>
    <w:rsid w:val="005A5766"/>
    <w:rsid w:val="005A5B1B"/>
    <w:rsid w:val="005A638E"/>
    <w:rsid w:val="005A75D1"/>
    <w:rsid w:val="005B0340"/>
    <w:rsid w:val="005B046E"/>
    <w:rsid w:val="005B0492"/>
    <w:rsid w:val="005B0CFD"/>
    <w:rsid w:val="005B1457"/>
    <w:rsid w:val="005B18AA"/>
    <w:rsid w:val="005B1C82"/>
    <w:rsid w:val="005B26E7"/>
    <w:rsid w:val="005B2812"/>
    <w:rsid w:val="005B2DE9"/>
    <w:rsid w:val="005B2E7A"/>
    <w:rsid w:val="005B30C4"/>
    <w:rsid w:val="005B3459"/>
    <w:rsid w:val="005B4079"/>
    <w:rsid w:val="005B4C12"/>
    <w:rsid w:val="005B5197"/>
    <w:rsid w:val="005B5B23"/>
    <w:rsid w:val="005B74F3"/>
    <w:rsid w:val="005C0138"/>
    <w:rsid w:val="005C186C"/>
    <w:rsid w:val="005C1C2F"/>
    <w:rsid w:val="005C1EC7"/>
    <w:rsid w:val="005C2520"/>
    <w:rsid w:val="005C25FE"/>
    <w:rsid w:val="005C2AF7"/>
    <w:rsid w:val="005C32C0"/>
    <w:rsid w:val="005C3C43"/>
    <w:rsid w:val="005C5097"/>
    <w:rsid w:val="005C51D0"/>
    <w:rsid w:val="005C5917"/>
    <w:rsid w:val="005C67A0"/>
    <w:rsid w:val="005C7FA8"/>
    <w:rsid w:val="005D01AF"/>
    <w:rsid w:val="005D038D"/>
    <w:rsid w:val="005D064F"/>
    <w:rsid w:val="005D0793"/>
    <w:rsid w:val="005D0A0C"/>
    <w:rsid w:val="005D0B2B"/>
    <w:rsid w:val="005D1346"/>
    <w:rsid w:val="005D1A5E"/>
    <w:rsid w:val="005D1AC4"/>
    <w:rsid w:val="005D2334"/>
    <w:rsid w:val="005D28BA"/>
    <w:rsid w:val="005D32BF"/>
    <w:rsid w:val="005D3397"/>
    <w:rsid w:val="005D42AA"/>
    <w:rsid w:val="005D451B"/>
    <w:rsid w:val="005D4EC5"/>
    <w:rsid w:val="005D585F"/>
    <w:rsid w:val="005D5B31"/>
    <w:rsid w:val="005D5B56"/>
    <w:rsid w:val="005D622B"/>
    <w:rsid w:val="005D628E"/>
    <w:rsid w:val="005D6580"/>
    <w:rsid w:val="005D6650"/>
    <w:rsid w:val="005D71C5"/>
    <w:rsid w:val="005D7604"/>
    <w:rsid w:val="005D79F1"/>
    <w:rsid w:val="005E03DF"/>
    <w:rsid w:val="005E0F37"/>
    <w:rsid w:val="005E1932"/>
    <w:rsid w:val="005E1E32"/>
    <w:rsid w:val="005E2009"/>
    <w:rsid w:val="005E2FD4"/>
    <w:rsid w:val="005E3462"/>
    <w:rsid w:val="005E3B3D"/>
    <w:rsid w:val="005E4301"/>
    <w:rsid w:val="005E4A9E"/>
    <w:rsid w:val="005E51F6"/>
    <w:rsid w:val="005E533D"/>
    <w:rsid w:val="005E55CD"/>
    <w:rsid w:val="005E57EF"/>
    <w:rsid w:val="005E6485"/>
    <w:rsid w:val="005E69F6"/>
    <w:rsid w:val="005E6C3E"/>
    <w:rsid w:val="005E6D13"/>
    <w:rsid w:val="005F0A0C"/>
    <w:rsid w:val="005F1181"/>
    <w:rsid w:val="005F168F"/>
    <w:rsid w:val="005F2367"/>
    <w:rsid w:val="005F30BC"/>
    <w:rsid w:val="005F32BF"/>
    <w:rsid w:val="005F5220"/>
    <w:rsid w:val="005F5350"/>
    <w:rsid w:val="005F548E"/>
    <w:rsid w:val="005F5C96"/>
    <w:rsid w:val="005F6238"/>
    <w:rsid w:val="005F6544"/>
    <w:rsid w:val="005F6977"/>
    <w:rsid w:val="005F6B20"/>
    <w:rsid w:val="005F7976"/>
    <w:rsid w:val="005F7D93"/>
    <w:rsid w:val="006006C6"/>
    <w:rsid w:val="00600809"/>
    <w:rsid w:val="00600857"/>
    <w:rsid w:val="00602393"/>
    <w:rsid w:val="006024B5"/>
    <w:rsid w:val="00602F43"/>
    <w:rsid w:val="00602F85"/>
    <w:rsid w:val="0060338E"/>
    <w:rsid w:val="00604EF6"/>
    <w:rsid w:val="00605A44"/>
    <w:rsid w:val="00605EDE"/>
    <w:rsid w:val="00606A98"/>
    <w:rsid w:val="00606BBB"/>
    <w:rsid w:val="00607B9E"/>
    <w:rsid w:val="006100A0"/>
    <w:rsid w:val="00610327"/>
    <w:rsid w:val="00610C13"/>
    <w:rsid w:val="00610D66"/>
    <w:rsid w:val="00610DB7"/>
    <w:rsid w:val="006120E9"/>
    <w:rsid w:val="00612169"/>
    <w:rsid w:val="00612F36"/>
    <w:rsid w:val="0061362B"/>
    <w:rsid w:val="00614B17"/>
    <w:rsid w:val="006151BB"/>
    <w:rsid w:val="00615587"/>
    <w:rsid w:val="006160CE"/>
    <w:rsid w:val="00617AB8"/>
    <w:rsid w:val="006213FD"/>
    <w:rsid w:val="006215E9"/>
    <w:rsid w:val="00621ECE"/>
    <w:rsid w:val="00622354"/>
    <w:rsid w:val="0062297D"/>
    <w:rsid w:val="00622BA8"/>
    <w:rsid w:val="006235D3"/>
    <w:rsid w:val="00623AC1"/>
    <w:rsid w:val="0062461E"/>
    <w:rsid w:val="00624E20"/>
    <w:rsid w:val="00624F0B"/>
    <w:rsid w:val="00625E6F"/>
    <w:rsid w:val="006260A6"/>
    <w:rsid w:val="00627212"/>
    <w:rsid w:val="006272C9"/>
    <w:rsid w:val="00627FCF"/>
    <w:rsid w:val="00630BC8"/>
    <w:rsid w:val="00631683"/>
    <w:rsid w:val="0063201A"/>
    <w:rsid w:val="0063235F"/>
    <w:rsid w:val="006323E5"/>
    <w:rsid w:val="00632AF7"/>
    <w:rsid w:val="00633C74"/>
    <w:rsid w:val="00634234"/>
    <w:rsid w:val="0063474F"/>
    <w:rsid w:val="0063503C"/>
    <w:rsid w:val="006353CC"/>
    <w:rsid w:val="00635D1B"/>
    <w:rsid w:val="00636335"/>
    <w:rsid w:val="00636CDF"/>
    <w:rsid w:val="00637351"/>
    <w:rsid w:val="00637F4C"/>
    <w:rsid w:val="00641644"/>
    <w:rsid w:val="00641761"/>
    <w:rsid w:val="0064222A"/>
    <w:rsid w:val="00643766"/>
    <w:rsid w:val="0064383F"/>
    <w:rsid w:val="00643CDC"/>
    <w:rsid w:val="00644A15"/>
    <w:rsid w:val="00645215"/>
    <w:rsid w:val="0064534F"/>
    <w:rsid w:val="00645745"/>
    <w:rsid w:val="0064597C"/>
    <w:rsid w:val="00645F61"/>
    <w:rsid w:val="00646D39"/>
    <w:rsid w:val="00650324"/>
    <w:rsid w:val="00650E25"/>
    <w:rsid w:val="00651439"/>
    <w:rsid w:val="0065158F"/>
    <w:rsid w:val="00651830"/>
    <w:rsid w:val="00651D1E"/>
    <w:rsid w:val="00652416"/>
    <w:rsid w:val="00652EE4"/>
    <w:rsid w:val="006533A8"/>
    <w:rsid w:val="006536DC"/>
    <w:rsid w:val="00655BC7"/>
    <w:rsid w:val="00655F09"/>
    <w:rsid w:val="0066000C"/>
    <w:rsid w:val="00662AF1"/>
    <w:rsid w:val="0066337F"/>
    <w:rsid w:val="00663AC3"/>
    <w:rsid w:val="00663AD6"/>
    <w:rsid w:val="00663CF9"/>
    <w:rsid w:val="006640C8"/>
    <w:rsid w:val="0066435F"/>
    <w:rsid w:val="0066512A"/>
    <w:rsid w:val="00665563"/>
    <w:rsid w:val="00666178"/>
    <w:rsid w:val="00666B36"/>
    <w:rsid w:val="006702E2"/>
    <w:rsid w:val="0067054F"/>
    <w:rsid w:val="006707D1"/>
    <w:rsid w:val="00670868"/>
    <w:rsid w:val="00671D2A"/>
    <w:rsid w:val="00671EA1"/>
    <w:rsid w:val="006721A4"/>
    <w:rsid w:val="00672B45"/>
    <w:rsid w:val="00672CDB"/>
    <w:rsid w:val="00673090"/>
    <w:rsid w:val="006735D9"/>
    <w:rsid w:val="00673E38"/>
    <w:rsid w:val="00674323"/>
    <w:rsid w:val="006744B4"/>
    <w:rsid w:val="00674905"/>
    <w:rsid w:val="00674F8F"/>
    <w:rsid w:val="006756CB"/>
    <w:rsid w:val="006761C2"/>
    <w:rsid w:val="00677412"/>
    <w:rsid w:val="006777F3"/>
    <w:rsid w:val="00677A25"/>
    <w:rsid w:val="00681258"/>
    <w:rsid w:val="00681C25"/>
    <w:rsid w:val="00681DBC"/>
    <w:rsid w:val="0068204D"/>
    <w:rsid w:val="00683740"/>
    <w:rsid w:val="006838AF"/>
    <w:rsid w:val="006843D9"/>
    <w:rsid w:val="00686CE5"/>
    <w:rsid w:val="00686F06"/>
    <w:rsid w:val="006877AD"/>
    <w:rsid w:val="0069047F"/>
    <w:rsid w:val="00691091"/>
    <w:rsid w:val="0069136C"/>
    <w:rsid w:val="00691A2F"/>
    <w:rsid w:val="00691CAE"/>
    <w:rsid w:val="00692527"/>
    <w:rsid w:val="006929E5"/>
    <w:rsid w:val="00692EF7"/>
    <w:rsid w:val="00694BD4"/>
    <w:rsid w:val="00695532"/>
    <w:rsid w:val="00695AEF"/>
    <w:rsid w:val="00696114"/>
    <w:rsid w:val="00696244"/>
    <w:rsid w:val="006962A4"/>
    <w:rsid w:val="00696927"/>
    <w:rsid w:val="006972FE"/>
    <w:rsid w:val="00697655"/>
    <w:rsid w:val="00697872"/>
    <w:rsid w:val="00697C2A"/>
    <w:rsid w:val="006A0393"/>
    <w:rsid w:val="006A06BF"/>
    <w:rsid w:val="006A1A56"/>
    <w:rsid w:val="006A2B01"/>
    <w:rsid w:val="006A33B3"/>
    <w:rsid w:val="006A4FDC"/>
    <w:rsid w:val="006A5B10"/>
    <w:rsid w:val="006A5BFB"/>
    <w:rsid w:val="006A62BF"/>
    <w:rsid w:val="006A684C"/>
    <w:rsid w:val="006A6AFB"/>
    <w:rsid w:val="006A7903"/>
    <w:rsid w:val="006A7C08"/>
    <w:rsid w:val="006A7C48"/>
    <w:rsid w:val="006B0387"/>
    <w:rsid w:val="006B07AF"/>
    <w:rsid w:val="006B135B"/>
    <w:rsid w:val="006B3614"/>
    <w:rsid w:val="006B4E15"/>
    <w:rsid w:val="006B50D8"/>
    <w:rsid w:val="006B5888"/>
    <w:rsid w:val="006B72D0"/>
    <w:rsid w:val="006C0BA6"/>
    <w:rsid w:val="006C0E1D"/>
    <w:rsid w:val="006C1485"/>
    <w:rsid w:val="006C1AAC"/>
    <w:rsid w:val="006C1D24"/>
    <w:rsid w:val="006C22B4"/>
    <w:rsid w:val="006C2D0A"/>
    <w:rsid w:val="006C3528"/>
    <w:rsid w:val="006C3584"/>
    <w:rsid w:val="006C3D13"/>
    <w:rsid w:val="006C419A"/>
    <w:rsid w:val="006C4F5D"/>
    <w:rsid w:val="006C533D"/>
    <w:rsid w:val="006C5806"/>
    <w:rsid w:val="006C60AF"/>
    <w:rsid w:val="006C644D"/>
    <w:rsid w:val="006C6B6F"/>
    <w:rsid w:val="006C744A"/>
    <w:rsid w:val="006C74DD"/>
    <w:rsid w:val="006C7536"/>
    <w:rsid w:val="006C7EEF"/>
    <w:rsid w:val="006D088E"/>
    <w:rsid w:val="006D1B9A"/>
    <w:rsid w:val="006D22CD"/>
    <w:rsid w:val="006D35B8"/>
    <w:rsid w:val="006D3885"/>
    <w:rsid w:val="006D46FA"/>
    <w:rsid w:val="006D58C3"/>
    <w:rsid w:val="006D6661"/>
    <w:rsid w:val="006D6981"/>
    <w:rsid w:val="006D6E84"/>
    <w:rsid w:val="006D6FF5"/>
    <w:rsid w:val="006D731D"/>
    <w:rsid w:val="006D7B49"/>
    <w:rsid w:val="006D7CFE"/>
    <w:rsid w:val="006E0A57"/>
    <w:rsid w:val="006E0D41"/>
    <w:rsid w:val="006E18E3"/>
    <w:rsid w:val="006E22EE"/>
    <w:rsid w:val="006E2C23"/>
    <w:rsid w:val="006E2D43"/>
    <w:rsid w:val="006E2F98"/>
    <w:rsid w:val="006E31CC"/>
    <w:rsid w:val="006E3817"/>
    <w:rsid w:val="006E3DA8"/>
    <w:rsid w:val="006E44D9"/>
    <w:rsid w:val="006E48C6"/>
    <w:rsid w:val="006E4C63"/>
    <w:rsid w:val="006E4C9B"/>
    <w:rsid w:val="006E4D76"/>
    <w:rsid w:val="006E50C2"/>
    <w:rsid w:val="006E6092"/>
    <w:rsid w:val="006E68F5"/>
    <w:rsid w:val="006E6BE4"/>
    <w:rsid w:val="006E708D"/>
    <w:rsid w:val="006E7552"/>
    <w:rsid w:val="006E7824"/>
    <w:rsid w:val="006F052A"/>
    <w:rsid w:val="006F059C"/>
    <w:rsid w:val="006F0A70"/>
    <w:rsid w:val="006F192F"/>
    <w:rsid w:val="006F269C"/>
    <w:rsid w:val="006F2B82"/>
    <w:rsid w:val="006F2D56"/>
    <w:rsid w:val="006F3D00"/>
    <w:rsid w:val="006F3D61"/>
    <w:rsid w:val="006F4AFE"/>
    <w:rsid w:val="006F4F52"/>
    <w:rsid w:val="006F58A5"/>
    <w:rsid w:val="006F5DA6"/>
    <w:rsid w:val="006F609D"/>
    <w:rsid w:val="006F62D4"/>
    <w:rsid w:val="006F779A"/>
    <w:rsid w:val="006F7ABC"/>
    <w:rsid w:val="006F7DBB"/>
    <w:rsid w:val="006F7F5B"/>
    <w:rsid w:val="0070053C"/>
    <w:rsid w:val="00700CB8"/>
    <w:rsid w:val="007013E7"/>
    <w:rsid w:val="007019B8"/>
    <w:rsid w:val="00701F1F"/>
    <w:rsid w:val="0070235F"/>
    <w:rsid w:val="0070244F"/>
    <w:rsid w:val="00702C27"/>
    <w:rsid w:val="00703CEA"/>
    <w:rsid w:val="00703E28"/>
    <w:rsid w:val="00703E49"/>
    <w:rsid w:val="00704E99"/>
    <w:rsid w:val="0070588F"/>
    <w:rsid w:val="00705A74"/>
    <w:rsid w:val="00705AF6"/>
    <w:rsid w:val="007062D0"/>
    <w:rsid w:val="00706999"/>
    <w:rsid w:val="007078B7"/>
    <w:rsid w:val="00707907"/>
    <w:rsid w:val="00707B0C"/>
    <w:rsid w:val="00707E3D"/>
    <w:rsid w:val="00710A44"/>
    <w:rsid w:val="007121C4"/>
    <w:rsid w:val="00712344"/>
    <w:rsid w:val="00712B0A"/>
    <w:rsid w:val="00712BFB"/>
    <w:rsid w:val="00713869"/>
    <w:rsid w:val="00713871"/>
    <w:rsid w:val="0071467A"/>
    <w:rsid w:val="00714696"/>
    <w:rsid w:val="00714C6F"/>
    <w:rsid w:val="00715028"/>
    <w:rsid w:val="0071551D"/>
    <w:rsid w:val="00715F55"/>
    <w:rsid w:val="007165D9"/>
    <w:rsid w:val="00716AED"/>
    <w:rsid w:val="00716AFA"/>
    <w:rsid w:val="007171EF"/>
    <w:rsid w:val="00717386"/>
    <w:rsid w:val="007173E8"/>
    <w:rsid w:val="0072071C"/>
    <w:rsid w:val="007207D2"/>
    <w:rsid w:val="007228D1"/>
    <w:rsid w:val="00722A6D"/>
    <w:rsid w:val="00722DF1"/>
    <w:rsid w:val="007234F0"/>
    <w:rsid w:val="00723AD8"/>
    <w:rsid w:val="00723C91"/>
    <w:rsid w:val="00724AD2"/>
    <w:rsid w:val="00724FBF"/>
    <w:rsid w:val="0072560D"/>
    <w:rsid w:val="00725C9F"/>
    <w:rsid w:val="007262D6"/>
    <w:rsid w:val="00726AE5"/>
    <w:rsid w:val="00727AF1"/>
    <w:rsid w:val="00727B5C"/>
    <w:rsid w:val="00727D74"/>
    <w:rsid w:val="00730611"/>
    <w:rsid w:val="00730B87"/>
    <w:rsid w:val="00730E00"/>
    <w:rsid w:val="00732557"/>
    <w:rsid w:val="007329F4"/>
    <w:rsid w:val="00732A11"/>
    <w:rsid w:val="00732BF0"/>
    <w:rsid w:val="00732D28"/>
    <w:rsid w:val="007337F8"/>
    <w:rsid w:val="0073388F"/>
    <w:rsid w:val="00733A55"/>
    <w:rsid w:val="00734187"/>
    <w:rsid w:val="0073512B"/>
    <w:rsid w:val="007356D4"/>
    <w:rsid w:val="00735BA6"/>
    <w:rsid w:val="00736333"/>
    <w:rsid w:val="00736AA9"/>
    <w:rsid w:val="00736B02"/>
    <w:rsid w:val="0073734B"/>
    <w:rsid w:val="007375A1"/>
    <w:rsid w:val="00737D52"/>
    <w:rsid w:val="007407DE"/>
    <w:rsid w:val="00740821"/>
    <w:rsid w:val="00740D85"/>
    <w:rsid w:val="0074103E"/>
    <w:rsid w:val="007413FA"/>
    <w:rsid w:val="00741D4E"/>
    <w:rsid w:val="00742B2A"/>
    <w:rsid w:val="007436D8"/>
    <w:rsid w:val="00744A4D"/>
    <w:rsid w:val="007450E9"/>
    <w:rsid w:val="007464A1"/>
    <w:rsid w:val="007464B8"/>
    <w:rsid w:val="00747D0F"/>
    <w:rsid w:val="00750121"/>
    <w:rsid w:val="0075114C"/>
    <w:rsid w:val="007511CA"/>
    <w:rsid w:val="00751CAA"/>
    <w:rsid w:val="00753CE1"/>
    <w:rsid w:val="00753E91"/>
    <w:rsid w:val="00755964"/>
    <w:rsid w:val="00755BB4"/>
    <w:rsid w:val="007567EE"/>
    <w:rsid w:val="00756CC6"/>
    <w:rsid w:val="00757634"/>
    <w:rsid w:val="00760C03"/>
    <w:rsid w:val="00760C0A"/>
    <w:rsid w:val="0076122F"/>
    <w:rsid w:val="00762544"/>
    <w:rsid w:val="00762586"/>
    <w:rsid w:val="00762A33"/>
    <w:rsid w:val="00763094"/>
    <w:rsid w:val="00764083"/>
    <w:rsid w:val="00764558"/>
    <w:rsid w:val="00764B8F"/>
    <w:rsid w:val="00764BB1"/>
    <w:rsid w:val="00765844"/>
    <w:rsid w:val="00767032"/>
    <w:rsid w:val="00770368"/>
    <w:rsid w:val="0077043D"/>
    <w:rsid w:val="00770523"/>
    <w:rsid w:val="0077055E"/>
    <w:rsid w:val="0077097C"/>
    <w:rsid w:val="0077122F"/>
    <w:rsid w:val="00771660"/>
    <w:rsid w:val="007720C8"/>
    <w:rsid w:val="00772F7D"/>
    <w:rsid w:val="00773A2F"/>
    <w:rsid w:val="00773A93"/>
    <w:rsid w:val="007741CC"/>
    <w:rsid w:val="00774864"/>
    <w:rsid w:val="00775309"/>
    <w:rsid w:val="00775324"/>
    <w:rsid w:val="0077612D"/>
    <w:rsid w:val="00776A47"/>
    <w:rsid w:val="00776D57"/>
    <w:rsid w:val="00777397"/>
    <w:rsid w:val="0078013E"/>
    <w:rsid w:val="0078015A"/>
    <w:rsid w:val="00780368"/>
    <w:rsid w:val="0078083E"/>
    <w:rsid w:val="0078191E"/>
    <w:rsid w:val="0078230F"/>
    <w:rsid w:val="00782C46"/>
    <w:rsid w:val="00783116"/>
    <w:rsid w:val="00783269"/>
    <w:rsid w:val="00783631"/>
    <w:rsid w:val="007838E5"/>
    <w:rsid w:val="00784B2B"/>
    <w:rsid w:val="00784D4B"/>
    <w:rsid w:val="00784EEB"/>
    <w:rsid w:val="00785147"/>
    <w:rsid w:val="00786616"/>
    <w:rsid w:val="0078695F"/>
    <w:rsid w:val="00786FB6"/>
    <w:rsid w:val="007876D9"/>
    <w:rsid w:val="00787A27"/>
    <w:rsid w:val="00787C5A"/>
    <w:rsid w:val="00790511"/>
    <w:rsid w:val="007906C8"/>
    <w:rsid w:val="00790D12"/>
    <w:rsid w:val="00792475"/>
    <w:rsid w:val="007926E8"/>
    <w:rsid w:val="0079289E"/>
    <w:rsid w:val="00792E18"/>
    <w:rsid w:val="007931D2"/>
    <w:rsid w:val="0079417C"/>
    <w:rsid w:val="007949EB"/>
    <w:rsid w:val="00794DD6"/>
    <w:rsid w:val="007969A3"/>
    <w:rsid w:val="00796CD5"/>
    <w:rsid w:val="00797AE9"/>
    <w:rsid w:val="007A08CB"/>
    <w:rsid w:val="007A0DD0"/>
    <w:rsid w:val="007A114A"/>
    <w:rsid w:val="007A1F8A"/>
    <w:rsid w:val="007A2090"/>
    <w:rsid w:val="007A264C"/>
    <w:rsid w:val="007A2A2B"/>
    <w:rsid w:val="007A2A59"/>
    <w:rsid w:val="007A3932"/>
    <w:rsid w:val="007A4034"/>
    <w:rsid w:val="007A4270"/>
    <w:rsid w:val="007A4C44"/>
    <w:rsid w:val="007A525F"/>
    <w:rsid w:val="007A561F"/>
    <w:rsid w:val="007A5630"/>
    <w:rsid w:val="007A5678"/>
    <w:rsid w:val="007A5EBF"/>
    <w:rsid w:val="007A691B"/>
    <w:rsid w:val="007A758D"/>
    <w:rsid w:val="007A7BA8"/>
    <w:rsid w:val="007A7C80"/>
    <w:rsid w:val="007B0357"/>
    <w:rsid w:val="007B22C4"/>
    <w:rsid w:val="007B2B6C"/>
    <w:rsid w:val="007B49B6"/>
    <w:rsid w:val="007B548D"/>
    <w:rsid w:val="007B5BDE"/>
    <w:rsid w:val="007B5E77"/>
    <w:rsid w:val="007B76B0"/>
    <w:rsid w:val="007B7C0C"/>
    <w:rsid w:val="007B7E71"/>
    <w:rsid w:val="007C01F8"/>
    <w:rsid w:val="007C20EF"/>
    <w:rsid w:val="007C2AB9"/>
    <w:rsid w:val="007C2CE0"/>
    <w:rsid w:val="007C3122"/>
    <w:rsid w:val="007C327D"/>
    <w:rsid w:val="007C3302"/>
    <w:rsid w:val="007C404E"/>
    <w:rsid w:val="007C4C59"/>
    <w:rsid w:val="007C6046"/>
    <w:rsid w:val="007C6941"/>
    <w:rsid w:val="007C72E9"/>
    <w:rsid w:val="007C7338"/>
    <w:rsid w:val="007C74EB"/>
    <w:rsid w:val="007C7B23"/>
    <w:rsid w:val="007C7CDA"/>
    <w:rsid w:val="007D13B5"/>
    <w:rsid w:val="007D1B5B"/>
    <w:rsid w:val="007D214E"/>
    <w:rsid w:val="007D2843"/>
    <w:rsid w:val="007D3176"/>
    <w:rsid w:val="007D43A3"/>
    <w:rsid w:val="007D43D6"/>
    <w:rsid w:val="007D43E6"/>
    <w:rsid w:val="007D4BD8"/>
    <w:rsid w:val="007D4E11"/>
    <w:rsid w:val="007D6697"/>
    <w:rsid w:val="007D79C3"/>
    <w:rsid w:val="007D7BB5"/>
    <w:rsid w:val="007E1B9F"/>
    <w:rsid w:val="007E2071"/>
    <w:rsid w:val="007E2381"/>
    <w:rsid w:val="007E28C4"/>
    <w:rsid w:val="007E339B"/>
    <w:rsid w:val="007E33F3"/>
    <w:rsid w:val="007E43C0"/>
    <w:rsid w:val="007E4400"/>
    <w:rsid w:val="007E49D7"/>
    <w:rsid w:val="007E6248"/>
    <w:rsid w:val="007F00A1"/>
    <w:rsid w:val="007F04E3"/>
    <w:rsid w:val="007F095A"/>
    <w:rsid w:val="007F0F4F"/>
    <w:rsid w:val="007F28D2"/>
    <w:rsid w:val="007F2D0A"/>
    <w:rsid w:val="007F4BD6"/>
    <w:rsid w:val="007F4CAA"/>
    <w:rsid w:val="007F52AC"/>
    <w:rsid w:val="007F53E5"/>
    <w:rsid w:val="007F5CE6"/>
    <w:rsid w:val="007F5E52"/>
    <w:rsid w:val="007F6406"/>
    <w:rsid w:val="007F6753"/>
    <w:rsid w:val="007F7A41"/>
    <w:rsid w:val="008008E0"/>
    <w:rsid w:val="0080160A"/>
    <w:rsid w:val="00801BBE"/>
    <w:rsid w:val="00801CE1"/>
    <w:rsid w:val="00801E2A"/>
    <w:rsid w:val="0080202E"/>
    <w:rsid w:val="00802190"/>
    <w:rsid w:val="00803B18"/>
    <w:rsid w:val="00803FD5"/>
    <w:rsid w:val="0080427B"/>
    <w:rsid w:val="008043ED"/>
    <w:rsid w:val="0080555A"/>
    <w:rsid w:val="0080561E"/>
    <w:rsid w:val="00805E21"/>
    <w:rsid w:val="00806139"/>
    <w:rsid w:val="008061BB"/>
    <w:rsid w:val="00806962"/>
    <w:rsid w:val="00807A37"/>
    <w:rsid w:val="00807C03"/>
    <w:rsid w:val="0081017C"/>
    <w:rsid w:val="00810AC1"/>
    <w:rsid w:val="00810C53"/>
    <w:rsid w:val="00811762"/>
    <w:rsid w:val="0081202C"/>
    <w:rsid w:val="00812242"/>
    <w:rsid w:val="00812BD2"/>
    <w:rsid w:val="00812E47"/>
    <w:rsid w:val="008140D3"/>
    <w:rsid w:val="00814D62"/>
    <w:rsid w:val="00816214"/>
    <w:rsid w:val="008172F4"/>
    <w:rsid w:val="008176C4"/>
    <w:rsid w:val="008179CF"/>
    <w:rsid w:val="008179E4"/>
    <w:rsid w:val="00817E34"/>
    <w:rsid w:val="00821BD5"/>
    <w:rsid w:val="008226C1"/>
    <w:rsid w:val="00823098"/>
    <w:rsid w:val="008232E5"/>
    <w:rsid w:val="00823882"/>
    <w:rsid w:val="00823B67"/>
    <w:rsid w:val="00824007"/>
    <w:rsid w:val="00824129"/>
    <w:rsid w:val="008250BA"/>
    <w:rsid w:val="0082599F"/>
    <w:rsid w:val="008260F6"/>
    <w:rsid w:val="008273F0"/>
    <w:rsid w:val="0082780B"/>
    <w:rsid w:val="00827A5D"/>
    <w:rsid w:val="00827D3E"/>
    <w:rsid w:val="00827F54"/>
    <w:rsid w:val="00830253"/>
    <w:rsid w:val="00830D13"/>
    <w:rsid w:val="0083138F"/>
    <w:rsid w:val="00831392"/>
    <w:rsid w:val="008315FA"/>
    <w:rsid w:val="008319F2"/>
    <w:rsid w:val="00831A06"/>
    <w:rsid w:val="00831E24"/>
    <w:rsid w:val="00831F45"/>
    <w:rsid w:val="00832157"/>
    <w:rsid w:val="008326BA"/>
    <w:rsid w:val="008327C6"/>
    <w:rsid w:val="00833121"/>
    <w:rsid w:val="00833D4F"/>
    <w:rsid w:val="00834349"/>
    <w:rsid w:val="008344E0"/>
    <w:rsid w:val="00834B74"/>
    <w:rsid w:val="00835001"/>
    <w:rsid w:val="0083618C"/>
    <w:rsid w:val="008368C8"/>
    <w:rsid w:val="00836E8E"/>
    <w:rsid w:val="00837140"/>
    <w:rsid w:val="0083773C"/>
    <w:rsid w:val="00837793"/>
    <w:rsid w:val="00840135"/>
    <w:rsid w:val="008402FE"/>
    <w:rsid w:val="0084147D"/>
    <w:rsid w:val="0084184F"/>
    <w:rsid w:val="0084235E"/>
    <w:rsid w:val="008437BC"/>
    <w:rsid w:val="00843B16"/>
    <w:rsid w:val="008441A3"/>
    <w:rsid w:val="00844E38"/>
    <w:rsid w:val="00844F1F"/>
    <w:rsid w:val="0084501B"/>
    <w:rsid w:val="00845194"/>
    <w:rsid w:val="0084522D"/>
    <w:rsid w:val="00846070"/>
    <w:rsid w:val="008460A3"/>
    <w:rsid w:val="00847B38"/>
    <w:rsid w:val="00847E93"/>
    <w:rsid w:val="00850F19"/>
    <w:rsid w:val="00851038"/>
    <w:rsid w:val="008513BE"/>
    <w:rsid w:val="00851B51"/>
    <w:rsid w:val="008526BE"/>
    <w:rsid w:val="00852FDC"/>
    <w:rsid w:val="0085438D"/>
    <w:rsid w:val="0085451C"/>
    <w:rsid w:val="00855FE7"/>
    <w:rsid w:val="008570D0"/>
    <w:rsid w:val="00857BAB"/>
    <w:rsid w:val="00860396"/>
    <w:rsid w:val="0086095B"/>
    <w:rsid w:val="00860F08"/>
    <w:rsid w:val="00861192"/>
    <w:rsid w:val="0086456C"/>
    <w:rsid w:val="0086498E"/>
    <w:rsid w:val="00865405"/>
    <w:rsid w:val="0086582B"/>
    <w:rsid w:val="00865F8B"/>
    <w:rsid w:val="00866585"/>
    <w:rsid w:val="00867951"/>
    <w:rsid w:val="00867CE3"/>
    <w:rsid w:val="00867DB6"/>
    <w:rsid w:val="0087051E"/>
    <w:rsid w:val="00870540"/>
    <w:rsid w:val="0087058C"/>
    <w:rsid w:val="0087077E"/>
    <w:rsid w:val="00870E55"/>
    <w:rsid w:val="00871944"/>
    <w:rsid w:val="00871EE9"/>
    <w:rsid w:val="008722EE"/>
    <w:rsid w:val="00872BEF"/>
    <w:rsid w:val="00872D9C"/>
    <w:rsid w:val="0087357F"/>
    <w:rsid w:val="008737E7"/>
    <w:rsid w:val="008742FF"/>
    <w:rsid w:val="00874772"/>
    <w:rsid w:val="0087494A"/>
    <w:rsid w:val="00874B77"/>
    <w:rsid w:val="00874BA0"/>
    <w:rsid w:val="00875A1D"/>
    <w:rsid w:val="00875CA4"/>
    <w:rsid w:val="00875CE7"/>
    <w:rsid w:val="00876096"/>
    <w:rsid w:val="008760A9"/>
    <w:rsid w:val="008763C6"/>
    <w:rsid w:val="00876DF4"/>
    <w:rsid w:val="00877390"/>
    <w:rsid w:val="008779EB"/>
    <w:rsid w:val="008800A7"/>
    <w:rsid w:val="00880675"/>
    <w:rsid w:val="008806B9"/>
    <w:rsid w:val="008815B6"/>
    <w:rsid w:val="0088246D"/>
    <w:rsid w:val="00882522"/>
    <w:rsid w:val="00883652"/>
    <w:rsid w:val="00884718"/>
    <w:rsid w:val="008857DD"/>
    <w:rsid w:val="0088587D"/>
    <w:rsid w:val="008867A9"/>
    <w:rsid w:val="0089138C"/>
    <w:rsid w:val="008913F5"/>
    <w:rsid w:val="0089144C"/>
    <w:rsid w:val="008927D3"/>
    <w:rsid w:val="00892802"/>
    <w:rsid w:val="00892A49"/>
    <w:rsid w:val="008930ED"/>
    <w:rsid w:val="00893564"/>
    <w:rsid w:val="00894DF3"/>
    <w:rsid w:val="00896B6A"/>
    <w:rsid w:val="0089739B"/>
    <w:rsid w:val="008A01EF"/>
    <w:rsid w:val="008A05DE"/>
    <w:rsid w:val="008A0CE0"/>
    <w:rsid w:val="008A146D"/>
    <w:rsid w:val="008A1549"/>
    <w:rsid w:val="008A1D88"/>
    <w:rsid w:val="008A2796"/>
    <w:rsid w:val="008A333E"/>
    <w:rsid w:val="008A4169"/>
    <w:rsid w:val="008A43CF"/>
    <w:rsid w:val="008A4445"/>
    <w:rsid w:val="008A46E0"/>
    <w:rsid w:val="008A5D7C"/>
    <w:rsid w:val="008A6002"/>
    <w:rsid w:val="008A68B0"/>
    <w:rsid w:val="008B0EF7"/>
    <w:rsid w:val="008B169D"/>
    <w:rsid w:val="008B1A82"/>
    <w:rsid w:val="008B21B2"/>
    <w:rsid w:val="008B2853"/>
    <w:rsid w:val="008B2C29"/>
    <w:rsid w:val="008B3449"/>
    <w:rsid w:val="008B34E9"/>
    <w:rsid w:val="008B37AC"/>
    <w:rsid w:val="008B38BF"/>
    <w:rsid w:val="008B3D08"/>
    <w:rsid w:val="008B47E5"/>
    <w:rsid w:val="008B49C4"/>
    <w:rsid w:val="008B4CC9"/>
    <w:rsid w:val="008B504A"/>
    <w:rsid w:val="008B59CC"/>
    <w:rsid w:val="008B59FE"/>
    <w:rsid w:val="008B6076"/>
    <w:rsid w:val="008B62B2"/>
    <w:rsid w:val="008B656C"/>
    <w:rsid w:val="008B6819"/>
    <w:rsid w:val="008B712E"/>
    <w:rsid w:val="008B75E0"/>
    <w:rsid w:val="008B7CD3"/>
    <w:rsid w:val="008C0304"/>
    <w:rsid w:val="008C0C4C"/>
    <w:rsid w:val="008C14B2"/>
    <w:rsid w:val="008C1862"/>
    <w:rsid w:val="008C1A0F"/>
    <w:rsid w:val="008C2C48"/>
    <w:rsid w:val="008C32BE"/>
    <w:rsid w:val="008C34A2"/>
    <w:rsid w:val="008C3A1D"/>
    <w:rsid w:val="008C3C63"/>
    <w:rsid w:val="008C3FEA"/>
    <w:rsid w:val="008C4F96"/>
    <w:rsid w:val="008C5205"/>
    <w:rsid w:val="008C54D9"/>
    <w:rsid w:val="008C5988"/>
    <w:rsid w:val="008C5C4B"/>
    <w:rsid w:val="008C611C"/>
    <w:rsid w:val="008C62B5"/>
    <w:rsid w:val="008C662D"/>
    <w:rsid w:val="008C6B79"/>
    <w:rsid w:val="008C7B63"/>
    <w:rsid w:val="008D084C"/>
    <w:rsid w:val="008D14CB"/>
    <w:rsid w:val="008D21C2"/>
    <w:rsid w:val="008D3C66"/>
    <w:rsid w:val="008D5BA4"/>
    <w:rsid w:val="008D75C9"/>
    <w:rsid w:val="008E02C9"/>
    <w:rsid w:val="008E1B1D"/>
    <w:rsid w:val="008E2438"/>
    <w:rsid w:val="008E2AA5"/>
    <w:rsid w:val="008E32B8"/>
    <w:rsid w:val="008E32E0"/>
    <w:rsid w:val="008E337E"/>
    <w:rsid w:val="008E3FA4"/>
    <w:rsid w:val="008E4754"/>
    <w:rsid w:val="008E4C65"/>
    <w:rsid w:val="008E5368"/>
    <w:rsid w:val="008E61C3"/>
    <w:rsid w:val="008E61E8"/>
    <w:rsid w:val="008E6484"/>
    <w:rsid w:val="008E6BAF"/>
    <w:rsid w:val="008E6D34"/>
    <w:rsid w:val="008F0285"/>
    <w:rsid w:val="008F03A5"/>
    <w:rsid w:val="008F0610"/>
    <w:rsid w:val="008F09DA"/>
    <w:rsid w:val="008F13B1"/>
    <w:rsid w:val="008F2C83"/>
    <w:rsid w:val="008F2FED"/>
    <w:rsid w:val="008F33C7"/>
    <w:rsid w:val="008F3902"/>
    <w:rsid w:val="008F4062"/>
    <w:rsid w:val="008F412D"/>
    <w:rsid w:val="008F498C"/>
    <w:rsid w:val="008F5592"/>
    <w:rsid w:val="008F646E"/>
    <w:rsid w:val="008F7FF6"/>
    <w:rsid w:val="00900280"/>
    <w:rsid w:val="00900960"/>
    <w:rsid w:val="0090098C"/>
    <w:rsid w:val="009026DE"/>
    <w:rsid w:val="00902FC2"/>
    <w:rsid w:val="009035B6"/>
    <w:rsid w:val="0090363F"/>
    <w:rsid w:val="00903764"/>
    <w:rsid w:val="00903CBE"/>
    <w:rsid w:val="00904181"/>
    <w:rsid w:val="009041A2"/>
    <w:rsid w:val="0090464A"/>
    <w:rsid w:val="0090533D"/>
    <w:rsid w:val="00905B55"/>
    <w:rsid w:val="0090646A"/>
    <w:rsid w:val="009069D3"/>
    <w:rsid w:val="009076D4"/>
    <w:rsid w:val="00907C8E"/>
    <w:rsid w:val="0091038F"/>
    <w:rsid w:val="00910720"/>
    <w:rsid w:val="00910E97"/>
    <w:rsid w:val="00912292"/>
    <w:rsid w:val="009144BF"/>
    <w:rsid w:val="00914619"/>
    <w:rsid w:val="0091469C"/>
    <w:rsid w:val="00914822"/>
    <w:rsid w:val="00915A68"/>
    <w:rsid w:val="009165B4"/>
    <w:rsid w:val="0091768F"/>
    <w:rsid w:val="00920023"/>
    <w:rsid w:val="009201D0"/>
    <w:rsid w:val="00921021"/>
    <w:rsid w:val="0092195B"/>
    <w:rsid w:val="00921A03"/>
    <w:rsid w:val="0092243C"/>
    <w:rsid w:val="00923CAB"/>
    <w:rsid w:val="009247D1"/>
    <w:rsid w:val="00924CDC"/>
    <w:rsid w:val="00924E8F"/>
    <w:rsid w:val="00924ECF"/>
    <w:rsid w:val="0092735A"/>
    <w:rsid w:val="00927BD5"/>
    <w:rsid w:val="009301A7"/>
    <w:rsid w:val="009322CF"/>
    <w:rsid w:val="009327E2"/>
    <w:rsid w:val="0093298C"/>
    <w:rsid w:val="009329B4"/>
    <w:rsid w:val="00933026"/>
    <w:rsid w:val="009331CC"/>
    <w:rsid w:val="009332EF"/>
    <w:rsid w:val="00933420"/>
    <w:rsid w:val="009336C4"/>
    <w:rsid w:val="00934A98"/>
    <w:rsid w:val="00935A80"/>
    <w:rsid w:val="00935B18"/>
    <w:rsid w:val="009360D8"/>
    <w:rsid w:val="00937159"/>
    <w:rsid w:val="0093739C"/>
    <w:rsid w:val="0094055A"/>
    <w:rsid w:val="0094063A"/>
    <w:rsid w:val="0094078A"/>
    <w:rsid w:val="00940B8B"/>
    <w:rsid w:val="009431F9"/>
    <w:rsid w:val="00943A5E"/>
    <w:rsid w:val="00943ADB"/>
    <w:rsid w:val="00943E3A"/>
    <w:rsid w:val="00943EF0"/>
    <w:rsid w:val="00944081"/>
    <w:rsid w:val="00944B69"/>
    <w:rsid w:val="00945A47"/>
    <w:rsid w:val="00946E94"/>
    <w:rsid w:val="00947B2E"/>
    <w:rsid w:val="00947E25"/>
    <w:rsid w:val="00950403"/>
    <w:rsid w:val="00950684"/>
    <w:rsid w:val="0095076B"/>
    <w:rsid w:val="00952127"/>
    <w:rsid w:val="00953596"/>
    <w:rsid w:val="00953697"/>
    <w:rsid w:val="00953760"/>
    <w:rsid w:val="00953D6B"/>
    <w:rsid w:val="0095495B"/>
    <w:rsid w:val="00954A0F"/>
    <w:rsid w:val="00955ED1"/>
    <w:rsid w:val="0095626A"/>
    <w:rsid w:val="00956755"/>
    <w:rsid w:val="009569ED"/>
    <w:rsid w:val="00956EA4"/>
    <w:rsid w:val="0095777B"/>
    <w:rsid w:val="00957E54"/>
    <w:rsid w:val="00960216"/>
    <w:rsid w:val="00960681"/>
    <w:rsid w:val="0096068E"/>
    <w:rsid w:val="00960E69"/>
    <w:rsid w:val="00960F53"/>
    <w:rsid w:val="00960FF8"/>
    <w:rsid w:val="009612CE"/>
    <w:rsid w:val="0096147D"/>
    <w:rsid w:val="00961FAC"/>
    <w:rsid w:val="00963EF1"/>
    <w:rsid w:val="009649F7"/>
    <w:rsid w:val="00964C10"/>
    <w:rsid w:val="00965246"/>
    <w:rsid w:val="009674B5"/>
    <w:rsid w:val="00967BC8"/>
    <w:rsid w:val="009704E5"/>
    <w:rsid w:val="00970A2C"/>
    <w:rsid w:val="00971213"/>
    <w:rsid w:val="0097171C"/>
    <w:rsid w:val="0097195B"/>
    <w:rsid w:val="00971E91"/>
    <w:rsid w:val="00971F70"/>
    <w:rsid w:val="00972C26"/>
    <w:rsid w:val="00972ECD"/>
    <w:rsid w:val="00973318"/>
    <w:rsid w:val="009740F5"/>
    <w:rsid w:val="009751A1"/>
    <w:rsid w:val="009758D5"/>
    <w:rsid w:val="009770C8"/>
    <w:rsid w:val="00977860"/>
    <w:rsid w:val="00980601"/>
    <w:rsid w:val="0098271B"/>
    <w:rsid w:val="009828EB"/>
    <w:rsid w:val="00982DA0"/>
    <w:rsid w:val="0098312F"/>
    <w:rsid w:val="0098320E"/>
    <w:rsid w:val="00983325"/>
    <w:rsid w:val="00983E76"/>
    <w:rsid w:val="00983FDE"/>
    <w:rsid w:val="009845BE"/>
    <w:rsid w:val="00984FA3"/>
    <w:rsid w:val="00985458"/>
    <w:rsid w:val="009868E5"/>
    <w:rsid w:val="00987340"/>
    <w:rsid w:val="009909BD"/>
    <w:rsid w:val="009910AC"/>
    <w:rsid w:val="009910FC"/>
    <w:rsid w:val="00991536"/>
    <w:rsid w:val="00991A94"/>
    <w:rsid w:val="00992A4A"/>
    <w:rsid w:val="00993951"/>
    <w:rsid w:val="00994342"/>
    <w:rsid w:val="00994575"/>
    <w:rsid w:val="0099467D"/>
    <w:rsid w:val="009948CF"/>
    <w:rsid w:val="009951F8"/>
    <w:rsid w:val="00995524"/>
    <w:rsid w:val="0099600B"/>
    <w:rsid w:val="0099623C"/>
    <w:rsid w:val="009978A6"/>
    <w:rsid w:val="009A0198"/>
    <w:rsid w:val="009A04A5"/>
    <w:rsid w:val="009A0D95"/>
    <w:rsid w:val="009A0F6D"/>
    <w:rsid w:val="009A115C"/>
    <w:rsid w:val="009A15E9"/>
    <w:rsid w:val="009A1B2A"/>
    <w:rsid w:val="009A22EC"/>
    <w:rsid w:val="009A353A"/>
    <w:rsid w:val="009A3ACF"/>
    <w:rsid w:val="009A52B0"/>
    <w:rsid w:val="009A5BA4"/>
    <w:rsid w:val="009A6205"/>
    <w:rsid w:val="009A7443"/>
    <w:rsid w:val="009A7A09"/>
    <w:rsid w:val="009B0B57"/>
    <w:rsid w:val="009B189A"/>
    <w:rsid w:val="009B24C6"/>
    <w:rsid w:val="009B2844"/>
    <w:rsid w:val="009B2A07"/>
    <w:rsid w:val="009B33A7"/>
    <w:rsid w:val="009B47A0"/>
    <w:rsid w:val="009B52B0"/>
    <w:rsid w:val="009B5C10"/>
    <w:rsid w:val="009B5C4E"/>
    <w:rsid w:val="009B5E7B"/>
    <w:rsid w:val="009B6463"/>
    <w:rsid w:val="009B6468"/>
    <w:rsid w:val="009B6B9E"/>
    <w:rsid w:val="009B6E8C"/>
    <w:rsid w:val="009B7490"/>
    <w:rsid w:val="009B7C65"/>
    <w:rsid w:val="009C021A"/>
    <w:rsid w:val="009C050B"/>
    <w:rsid w:val="009C067E"/>
    <w:rsid w:val="009C1098"/>
    <w:rsid w:val="009C1537"/>
    <w:rsid w:val="009C1A94"/>
    <w:rsid w:val="009C1ED0"/>
    <w:rsid w:val="009C1F4C"/>
    <w:rsid w:val="009C2082"/>
    <w:rsid w:val="009C21CF"/>
    <w:rsid w:val="009C27E1"/>
    <w:rsid w:val="009C2A24"/>
    <w:rsid w:val="009C2ABE"/>
    <w:rsid w:val="009C2B0A"/>
    <w:rsid w:val="009C3932"/>
    <w:rsid w:val="009C3E92"/>
    <w:rsid w:val="009C49FD"/>
    <w:rsid w:val="009C6AD3"/>
    <w:rsid w:val="009C6E12"/>
    <w:rsid w:val="009C7482"/>
    <w:rsid w:val="009C75DB"/>
    <w:rsid w:val="009C7854"/>
    <w:rsid w:val="009C79B3"/>
    <w:rsid w:val="009D0216"/>
    <w:rsid w:val="009D0B85"/>
    <w:rsid w:val="009D12C5"/>
    <w:rsid w:val="009D1936"/>
    <w:rsid w:val="009D2917"/>
    <w:rsid w:val="009D4163"/>
    <w:rsid w:val="009D4A75"/>
    <w:rsid w:val="009D4ABB"/>
    <w:rsid w:val="009D518D"/>
    <w:rsid w:val="009D5A89"/>
    <w:rsid w:val="009D6823"/>
    <w:rsid w:val="009D6AEA"/>
    <w:rsid w:val="009D7A17"/>
    <w:rsid w:val="009D7C36"/>
    <w:rsid w:val="009E13B1"/>
    <w:rsid w:val="009E23C1"/>
    <w:rsid w:val="009E2C9E"/>
    <w:rsid w:val="009E2F02"/>
    <w:rsid w:val="009E31C4"/>
    <w:rsid w:val="009E3BA9"/>
    <w:rsid w:val="009E519A"/>
    <w:rsid w:val="009E568B"/>
    <w:rsid w:val="009E5709"/>
    <w:rsid w:val="009E588A"/>
    <w:rsid w:val="009E680A"/>
    <w:rsid w:val="009E71DB"/>
    <w:rsid w:val="009E7387"/>
    <w:rsid w:val="009E7639"/>
    <w:rsid w:val="009F0776"/>
    <w:rsid w:val="009F08B0"/>
    <w:rsid w:val="009F09C8"/>
    <w:rsid w:val="009F1238"/>
    <w:rsid w:val="009F1798"/>
    <w:rsid w:val="009F1D19"/>
    <w:rsid w:val="009F1DD1"/>
    <w:rsid w:val="009F2CB0"/>
    <w:rsid w:val="009F304A"/>
    <w:rsid w:val="009F45CB"/>
    <w:rsid w:val="009F4B4B"/>
    <w:rsid w:val="009F4FF3"/>
    <w:rsid w:val="009F559F"/>
    <w:rsid w:val="009F5B24"/>
    <w:rsid w:val="009F708B"/>
    <w:rsid w:val="00A01F9B"/>
    <w:rsid w:val="00A02607"/>
    <w:rsid w:val="00A02A7E"/>
    <w:rsid w:val="00A02FAE"/>
    <w:rsid w:val="00A038EC"/>
    <w:rsid w:val="00A04F37"/>
    <w:rsid w:val="00A054EA"/>
    <w:rsid w:val="00A0636E"/>
    <w:rsid w:val="00A0647F"/>
    <w:rsid w:val="00A07533"/>
    <w:rsid w:val="00A07611"/>
    <w:rsid w:val="00A11C27"/>
    <w:rsid w:val="00A11D49"/>
    <w:rsid w:val="00A11DE1"/>
    <w:rsid w:val="00A125E8"/>
    <w:rsid w:val="00A129D8"/>
    <w:rsid w:val="00A1378D"/>
    <w:rsid w:val="00A13B55"/>
    <w:rsid w:val="00A14EFF"/>
    <w:rsid w:val="00A161E7"/>
    <w:rsid w:val="00A17289"/>
    <w:rsid w:val="00A179D3"/>
    <w:rsid w:val="00A206DB"/>
    <w:rsid w:val="00A20DA9"/>
    <w:rsid w:val="00A20EBB"/>
    <w:rsid w:val="00A24247"/>
    <w:rsid w:val="00A24F5F"/>
    <w:rsid w:val="00A26730"/>
    <w:rsid w:val="00A26E23"/>
    <w:rsid w:val="00A2760F"/>
    <w:rsid w:val="00A27BE4"/>
    <w:rsid w:val="00A3027A"/>
    <w:rsid w:val="00A312BA"/>
    <w:rsid w:val="00A316EB"/>
    <w:rsid w:val="00A32349"/>
    <w:rsid w:val="00A33AFA"/>
    <w:rsid w:val="00A33D7F"/>
    <w:rsid w:val="00A34642"/>
    <w:rsid w:val="00A34F0E"/>
    <w:rsid w:val="00A35C45"/>
    <w:rsid w:val="00A361E2"/>
    <w:rsid w:val="00A36F29"/>
    <w:rsid w:val="00A376BB"/>
    <w:rsid w:val="00A37AE7"/>
    <w:rsid w:val="00A40765"/>
    <w:rsid w:val="00A40B10"/>
    <w:rsid w:val="00A4225D"/>
    <w:rsid w:val="00A4258B"/>
    <w:rsid w:val="00A425E3"/>
    <w:rsid w:val="00A43B51"/>
    <w:rsid w:val="00A4466E"/>
    <w:rsid w:val="00A448D0"/>
    <w:rsid w:val="00A448F5"/>
    <w:rsid w:val="00A44A88"/>
    <w:rsid w:val="00A45679"/>
    <w:rsid w:val="00A457C4"/>
    <w:rsid w:val="00A45A09"/>
    <w:rsid w:val="00A45A51"/>
    <w:rsid w:val="00A46054"/>
    <w:rsid w:val="00A46188"/>
    <w:rsid w:val="00A466CC"/>
    <w:rsid w:val="00A47045"/>
    <w:rsid w:val="00A471AF"/>
    <w:rsid w:val="00A471CF"/>
    <w:rsid w:val="00A47950"/>
    <w:rsid w:val="00A504DC"/>
    <w:rsid w:val="00A50B48"/>
    <w:rsid w:val="00A51C53"/>
    <w:rsid w:val="00A52D9B"/>
    <w:rsid w:val="00A530E5"/>
    <w:rsid w:val="00A536E1"/>
    <w:rsid w:val="00A53D75"/>
    <w:rsid w:val="00A53F82"/>
    <w:rsid w:val="00A54109"/>
    <w:rsid w:val="00A54289"/>
    <w:rsid w:val="00A547A7"/>
    <w:rsid w:val="00A54CC5"/>
    <w:rsid w:val="00A5581F"/>
    <w:rsid w:val="00A559A8"/>
    <w:rsid w:val="00A55E8D"/>
    <w:rsid w:val="00A56026"/>
    <w:rsid w:val="00A5695B"/>
    <w:rsid w:val="00A5698E"/>
    <w:rsid w:val="00A56D95"/>
    <w:rsid w:val="00A56E11"/>
    <w:rsid w:val="00A56EB5"/>
    <w:rsid w:val="00A57137"/>
    <w:rsid w:val="00A57884"/>
    <w:rsid w:val="00A60DE8"/>
    <w:rsid w:val="00A612D8"/>
    <w:rsid w:val="00A61DCB"/>
    <w:rsid w:val="00A637E8"/>
    <w:rsid w:val="00A63C2A"/>
    <w:rsid w:val="00A63FFC"/>
    <w:rsid w:val="00A64E60"/>
    <w:rsid w:val="00A651C1"/>
    <w:rsid w:val="00A665FC"/>
    <w:rsid w:val="00A6693F"/>
    <w:rsid w:val="00A67E66"/>
    <w:rsid w:val="00A701EC"/>
    <w:rsid w:val="00A70322"/>
    <w:rsid w:val="00A70484"/>
    <w:rsid w:val="00A7057A"/>
    <w:rsid w:val="00A708B7"/>
    <w:rsid w:val="00A708DA"/>
    <w:rsid w:val="00A709BE"/>
    <w:rsid w:val="00A70ECB"/>
    <w:rsid w:val="00A71865"/>
    <w:rsid w:val="00A72D33"/>
    <w:rsid w:val="00A72E59"/>
    <w:rsid w:val="00A746A3"/>
    <w:rsid w:val="00A74960"/>
    <w:rsid w:val="00A74F54"/>
    <w:rsid w:val="00A75307"/>
    <w:rsid w:val="00A76915"/>
    <w:rsid w:val="00A769F7"/>
    <w:rsid w:val="00A7787A"/>
    <w:rsid w:val="00A77B9C"/>
    <w:rsid w:val="00A77BCB"/>
    <w:rsid w:val="00A77DE8"/>
    <w:rsid w:val="00A80C3F"/>
    <w:rsid w:val="00A80D08"/>
    <w:rsid w:val="00A81D60"/>
    <w:rsid w:val="00A83BD4"/>
    <w:rsid w:val="00A83CCD"/>
    <w:rsid w:val="00A83D2E"/>
    <w:rsid w:val="00A8443D"/>
    <w:rsid w:val="00A844D2"/>
    <w:rsid w:val="00A84E56"/>
    <w:rsid w:val="00A86792"/>
    <w:rsid w:val="00A86968"/>
    <w:rsid w:val="00A869C3"/>
    <w:rsid w:val="00A87864"/>
    <w:rsid w:val="00A8793B"/>
    <w:rsid w:val="00A87FD5"/>
    <w:rsid w:val="00A908B1"/>
    <w:rsid w:val="00A90951"/>
    <w:rsid w:val="00A90A1A"/>
    <w:rsid w:val="00A90B5B"/>
    <w:rsid w:val="00A91324"/>
    <w:rsid w:val="00A91770"/>
    <w:rsid w:val="00A91C0A"/>
    <w:rsid w:val="00A91DE6"/>
    <w:rsid w:val="00A92D3B"/>
    <w:rsid w:val="00A93272"/>
    <w:rsid w:val="00A93718"/>
    <w:rsid w:val="00A93B25"/>
    <w:rsid w:val="00A93C7F"/>
    <w:rsid w:val="00A93D1E"/>
    <w:rsid w:val="00A94928"/>
    <w:rsid w:val="00A94964"/>
    <w:rsid w:val="00A94ED3"/>
    <w:rsid w:val="00A94F62"/>
    <w:rsid w:val="00A95B5A"/>
    <w:rsid w:val="00A95F9F"/>
    <w:rsid w:val="00A962FC"/>
    <w:rsid w:val="00A963B0"/>
    <w:rsid w:val="00A9717E"/>
    <w:rsid w:val="00A9758E"/>
    <w:rsid w:val="00A97754"/>
    <w:rsid w:val="00AA0439"/>
    <w:rsid w:val="00AA0460"/>
    <w:rsid w:val="00AA2162"/>
    <w:rsid w:val="00AA2396"/>
    <w:rsid w:val="00AA26A7"/>
    <w:rsid w:val="00AA342D"/>
    <w:rsid w:val="00AA5278"/>
    <w:rsid w:val="00AA5620"/>
    <w:rsid w:val="00AA5B26"/>
    <w:rsid w:val="00AA5F3C"/>
    <w:rsid w:val="00AA5FCF"/>
    <w:rsid w:val="00AA64C9"/>
    <w:rsid w:val="00AA6BE9"/>
    <w:rsid w:val="00AB0894"/>
    <w:rsid w:val="00AB12D2"/>
    <w:rsid w:val="00AB1E7C"/>
    <w:rsid w:val="00AB3C2C"/>
    <w:rsid w:val="00AB3D8E"/>
    <w:rsid w:val="00AB4647"/>
    <w:rsid w:val="00AB4808"/>
    <w:rsid w:val="00AB624A"/>
    <w:rsid w:val="00AB6B50"/>
    <w:rsid w:val="00AB732A"/>
    <w:rsid w:val="00AB76B0"/>
    <w:rsid w:val="00AC05B7"/>
    <w:rsid w:val="00AC0723"/>
    <w:rsid w:val="00AC0848"/>
    <w:rsid w:val="00AC2A06"/>
    <w:rsid w:val="00AC2D97"/>
    <w:rsid w:val="00AC39AB"/>
    <w:rsid w:val="00AC3EFA"/>
    <w:rsid w:val="00AC434F"/>
    <w:rsid w:val="00AC5760"/>
    <w:rsid w:val="00AC6C8B"/>
    <w:rsid w:val="00AC76FA"/>
    <w:rsid w:val="00AC7749"/>
    <w:rsid w:val="00AC7D61"/>
    <w:rsid w:val="00AD215C"/>
    <w:rsid w:val="00AD32B4"/>
    <w:rsid w:val="00AD33D0"/>
    <w:rsid w:val="00AD35D2"/>
    <w:rsid w:val="00AD3D40"/>
    <w:rsid w:val="00AD5847"/>
    <w:rsid w:val="00AD6097"/>
    <w:rsid w:val="00AD7011"/>
    <w:rsid w:val="00AD751D"/>
    <w:rsid w:val="00AE0267"/>
    <w:rsid w:val="00AE1262"/>
    <w:rsid w:val="00AE1897"/>
    <w:rsid w:val="00AE1BE1"/>
    <w:rsid w:val="00AE2249"/>
    <w:rsid w:val="00AE26EF"/>
    <w:rsid w:val="00AE3764"/>
    <w:rsid w:val="00AE3833"/>
    <w:rsid w:val="00AE456E"/>
    <w:rsid w:val="00AE50F3"/>
    <w:rsid w:val="00AE54CA"/>
    <w:rsid w:val="00AE5926"/>
    <w:rsid w:val="00AE6D76"/>
    <w:rsid w:val="00AE6F98"/>
    <w:rsid w:val="00AE71F9"/>
    <w:rsid w:val="00AE77A5"/>
    <w:rsid w:val="00AF05AB"/>
    <w:rsid w:val="00AF08A8"/>
    <w:rsid w:val="00AF1812"/>
    <w:rsid w:val="00AF19F0"/>
    <w:rsid w:val="00AF1D13"/>
    <w:rsid w:val="00AF2B81"/>
    <w:rsid w:val="00AF2C1C"/>
    <w:rsid w:val="00AF33DB"/>
    <w:rsid w:val="00AF3AC9"/>
    <w:rsid w:val="00AF3D42"/>
    <w:rsid w:val="00AF4107"/>
    <w:rsid w:val="00AF4FF9"/>
    <w:rsid w:val="00AF586F"/>
    <w:rsid w:val="00AF58AD"/>
    <w:rsid w:val="00AF6B98"/>
    <w:rsid w:val="00AF6FD1"/>
    <w:rsid w:val="00AF787F"/>
    <w:rsid w:val="00AF790B"/>
    <w:rsid w:val="00B0007B"/>
    <w:rsid w:val="00B00837"/>
    <w:rsid w:val="00B00CA0"/>
    <w:rsid w:val="00B0234C"/>
    <w:rsid w:val="00B02A02"/>
    <w:rsid w:val="00B02E2D"/>
    <w:rsid w:val="00B030A5"/>
    <w:rsid w:val="00B04315"/>
    <w:rsid w:val="00B046DD"/>
    <w:rsid w:val="00B0484C"/>
    <w:rsid w:val="00B048B2"/>
    <w:rsid w:val="00B04994"/>
    <w:rsid w:val="00B04A80"/>
    <w:rsid w:val="00B0539E"/>
    <w:rsid w:val="00B05721"/>
    <w:rsid w:val="00B06338"/>
    <w:rsid w:val="00B073A9"/>
    <w:rsid w:val="00B07C9A"/>
    <w:rsid w:val="00B106DB"/>
    <w:rsid w:val="00B10CAA"/>
    <w:rsid w:val="00B11028"/>
    <w:rsid w:val="00B1183D"/>
    <w:rsid w:val="00B121DF"/>
    <w:rsid w:val="00B12F19"/>
    <w:rsid w:val="00B14A1A"/>
    <w:rsid w:val="00B1560B"/>
    <w:rsid w:val="00B1586E"/>
    <w:rsid w:val="00B160C6"/>
    <w:rsid w:val="00B16598"/>
    <w:rsid w:val="00B165E0"/>
    <w:rsid w:val="00B16996"/>
    <w:rsid w:val="00B17B03"/>
    <w:rsid w:val="00B2064A"/>
    <w:rsid w:val="00B20831"/>
    <w:rsid w:val="00B208A3"/>
    <w:rsid w:val="00B21360"/>
    <w:rsid w:val="00B221B0"/>
    <w:rsid w:val="00B22AED"/>
    <w:rsid w:val="00B23316"/>
    <w:rsid w:val="00B23366"/>
    <w:rsid w:val="00B241B7"/>
    <w:rsid w:val="00B24BF4"/>
    <w:rsid w:val="00B24EDD"/>
    <w:rsid w:val="00B24F52"/>
    <w:rsid w:val="00B25089"/>
    <w:rsid w:val="00B254BF"/>
    <w:rsid w:val="00B255EC"/>
    <w:rsid w:val="00B25E48"/>
    <w:rsid w:val="00B275BE"/>
    <w:rsid w:val="00B276FE"/>
    <w:rsid w:val="00B27940"/>
    <w:rsid w:val="00B27D99"/>
    <w:rsid w:val="00B30059"/>
    <w:rsid w:val="00B30E58"/>
    <w:rsid w:val="00B32CEC"/>
    <w:rsid w:val="00B32E28"/>
    <w:rsid w:val="00B337CE"/>
    <w:rsid w:val="00B344AF"/>
    <w:rsid w:val="00B34FE3"/>
    <w:rsid w:val="00B35241"/>
    <w:rsid w:val="00B35404"/>
    <w:rsid w:val="00B36324"/>
    <w:rsid w:val="00B3770B"/>
    <w:rsid w:val="00B37A0E"/>
    <w:rsid w:val="00B40742"/>
    <w:rsid w:val="00B41359"/>
    <w:rsid w:val="00B41B02"/>
    <w:rsid w:val="00B42163"/>
    <w:rsid w:val="00B429AF"/>
    <w:rsid w:val="00B433D6"/>
    <w:rsid w:val="00B4432A"/>
    <w:rsid w:val="00B45694"/>
    <w:rsid w:val="00B45D5D"/>
    <w:rsid w:val="00B46995"/>
    <w:rsid w:val="00B47187"/>
    <w:rsid w:val="00B47CED"/>
    <w:rsid w:val="00B50435"/>
    <w:rsid w:val="00B5106E"/>
    <w:rsid w:val="00B51C8C"/>
    <w:rsid w:val="00B51F83"/>
    <w:rsid w:val="00B5237B"/>
    <w:rsid w:val="00B5377D"/>
    <w:rsid w:val="00B5384F"/>
    <w:rsid w:val="00B53A0C"/>
    <w:rsid w:val="00B53A5B"/>
    <w:rsid w:val="00B53B03"/>
    <w:rsid w:val="00B53D64"/>
    <w:rsid w:val="00B548F3"/>
    <w:rsid w:val="00B55D67"/>
    <w:rsid w:val="00B56B4A"/>
    <w:rsid w:val="00B56EE7"/>
    <w:rsid w:val="00B60962"/>
    <w:rsid w:val="00B612AC"/>
    <w:rsid w:val="00B61B4D"/>
    <w:rsid w:val="00B61FCC"/>
    <w:rsid w:val="00B62079"/>
    <w:rsid w:val="00B624F8"/>
    <w:rsid w:val="00B626CF"/>
    <w:rsid w:val="00B6271A"/>
    <w:rsid w:val="00B6356B"/>
    <w:rsid w:val="00B64178"/>
    <w:rsid w:val="00B64412"/>
    <w:rsid w:val="00B64A75"/>
    <w:rsid w:val="00B64C6A"/>
    <w:rsid w:val="00B65283"/>
    <w:rsid w:val="00B65422"/>
    <w:rsid w:val="00B6613C"/>
    <w:rsid w:val="00B6621F"/>
    <w:rsid w:val="00B66562"/>
    <w:rsid w:val="00B67EB4"/>
    <w:rsid w:val="00B704E0"/>
    <w:rsid w:val="00B7072A"/>
    <w:rsid w:val="00B72092"/>
    <w:rsid w:val="00B720E6"/>
    <w:rsid w:val="00B72626"/>
    <w:rsid w:val="00B72FD8"/>
    <w:rsid w:val="00B72FE7"/>
    <w:rsid w:val="00B73904"/>
    <w:rsid w:val="00B73987"/>
    <w:rsid w:val="00B75815"/>
    <w:rsid w:val="00B76977"/>
    <w:rsid w:val="00B7697A"/>
    <w:rsid w:val="00B772CF"/>
    <w:rsid w:val="00B776BE"/>
    <w:rsid w:val="00B77923"/>
    <w:rsid w:val="00B77D03"/>
    <w:rsid w:val="00B77DBB"/>
    <w:rsid w:val="00B81890"/>
    <w:rsid w:val="00B81CC4"/>
    <w:rsid w:val="00B8262C"/>
    <w:rsid w:val="00B8279A"/>
    <w:rsid w:val="00B8279D"/>
    <w:rsid w:val="00B82BCA"/>
    <w:rsid w:val="00B83937"/>
    <w:rsid w:val="00B83A73"/>
    <w:rsid w:val="00B83DAE"/>
    <w:rsid w:val="00B8436B"/>
    <w:rsid w:val="00B848DA"/>
    <w:rsid w:val="00B85793"/>
    <w:rsid w:val="00B85796"/>
    <w:rsid w:val="00B85A00"/>
    <w:rsid w:val="00B85E60"/>
    <w:rsid w:val="00B85F4E"/>
    <w:rsid w:val="00B85F69"/>
    <w:rsid w:val="00B86DF6"/>
    <w:rsid w:val="00B87844"/>
    <w:rsid w:val="00B90888"/>
    <w:rsid w:val="00B90F94"/>
    <w:rsid w:val="00B91324"/>
    <w:rsid w:val="00B91E23"/>
    <w:rsid w:val="00B936FA"/>
    <w:rsid w:val="00B93B63"/>
    <w:rsid w:val="00B93C20"/>
    <w:rsid w:val="00B94305"/>
    <w:rsid w:val="00B94611"/>
    <w:rsid w:val="00B9521A"/>
    <w:rsid w:val="00B9531A"/>
    <w:rsid w:val="00B95A2A"/>
    <w:rsid w:val="00B95C9A"/>
    <w:rsid w:val="00B96380"/>
    <w:rsid w:val="00B969DE"/>
    <w:rsid w:val="00B974F6"/>
    <w:rsid w:val="00B97A51"/>
    <w:rsid w:val="00BA0252"/>
    <w:rsid w:val="00BA07F3"/>
    <w:rsid w:val="00BA0884"/>
    <w:rsid w:val="00BA0B97"/>
    <w:rsid w:val="00BA0BED"/>
    <w:rsid w:val="00BA0C9E"/>
    <w:rsid w:val="00BA1AA6"/>
    <w:rsid w:val="00BA1C65"/>
    <w:rsid w:val="00BA3BA9"/>
    <w:rsid w:val="00BA4043"/>
    <w:rsid w:val="00BA4B16"/>
    <w:rsid w:val="00BA5002"/>
    <w:rsid w:val="00BA545E"/>
    <w:rsid w:val="00BA5659"/>
    <w:rsid w:val="00BA566A"/>
    <w:rsid w:val="00BA5C3E"/>
    <w:rsid w:val="00BA5D1A"/>
    <w:rsid w:val="00BA5EA0"/>
    <w:rsid w:val="00BA62A4"/>
    <w:rsid w:val="00BA64C3"/>
    <w:rsid w:val="00BA6701"/>
    <w:rsid w:val="00BA6A1B"/>
    <w:rsid w:val="00BA6AF6"/>
    <w:rsid w:val="00BA6B2A"/>
    <w:rsid w:val="00BA6FB7"/>
    <w:rsid w:val="00BB1256"/>
    <w:rsid w:val="00BB1B32"/>
    <w:rsid w:val="00BB20C2"/>
    <w:rsid w:val="00BB229C"/>
    <w:rsid w:val="00BB2543"/>
    <w:rsid w:val="00BB255E"/>
    <w:rsid w:val="00BB3730"/>
    <w:rsid w:val="00BB56CC"/>
    <w:rsid w:val="00BB628D"/>
    <w:rsid w:val="00BB6CAC"/>
    <w:rsid w:val="00BB78B4"/>
    <w:rsid w:val="00BB797E"/>
    <w:rsid w:val="00BB79D2"/>
    <w:rsid w:val="00BC1336"/>
    <w:rsid w:val="00BC16DF"/>
    <w:rsid w:val="00BC25BF"/>
    <w:rsid w:val="00BC2EA6"/>
    <w:rsid w:val="00BC3353"/>
    <w:rsid w:val="00BC34FE"/>
    <w:rsid w:val="00BC3958"/>
    <w:rsid w:val="00BC41D3"/>
    <w:rsid w:val="00BC430E"/>
    <w:rsid w:val="00BC53D6"/>
    <w:rsid w:val="00BC5BBC"/>
    <w:rsid w:val="00BC5F3B"/>
    <w:rsid w:val="00BC6AA6"/>
    <w:rsid w:val="00BC705B"/>
    <w:rsid w:val="00BC769D"/>
    <w:rsid w:val="00BC76F3"/>
    <w:rsid w:val="00BC7D29"/>
    <w:rsid w:val="00BD023D"/>
    <w:rsid w:val="00BD21D4"/>
    <w:rsid w:val="00BD2807"/>
    <w:rsid w:val="00BD30E7"/>
    <w:rsid w:val="00BD3999"/>
    <w:rsid w:val="00BD3DA2"/>
    <w:rsid w:val="00BD45A9"/>
    <w:rsid w:val="00BD4D0C"/>
    <w:rsid w:val="00BD5069"/>
    <w:rsid w:val="00BD5A77"/>
    <w:rsid w:val="00BD637D"/>
    <w:rsid w:val="00BD65B8"/>
    <w:rsid w:val="00BD7684"/>
    <w:rsid w:val="00BD7DE2"/>
    <w:rsid w:val="00BD7FF7"/>
    <w:rsid w:val="00BE0BE6"/>
    <w:rsid w:val="00BE1BD9"/>
    <w:rsid w:val="00BE2EDC"/>
    <w:rsid w:val="00BE306E"/>
    <w:rsid w:val="00BE49C9"/>
    <w:rsid w:val="00BE5011"/>
    <w:rsid w:val="00BE5073"/>
    <w:rsid w:val="00BE5574"/>
    <w:rsid w:val="00BE5650"/>
    <w:rsid w:val="00BE5691"/>
    <w:rsid w:val="00BE5B3A"/>
    <w:rsid w:val="00BE69A0"/>
    <w:rsid w:val="00BF14AB"/>
    <w:rsid w:val="00BF15A4"/>
    <w:rsid w:val="00BF1A8F"/>
    <w:rsid w:val="00BF1B7A"/>
    <w:rsid w:val="00BF1EE6"/>
    <w:rsid w:val="00BF20A6"/>
    <w:rsid w:val="00BF397A"/>
    <w:rsid w:val="00BF3ED8"/>
    <w:rsid w:val="00BF4195"/>
    <w:rsid w:val="00BF4D82"/>
    <w:rsid w:val="00BF5000"/>
    <w:rsid w:val="00BF5254"/>
    <w:rsid w:val="00BF5762"/>
    <w:rsid w:val="00BF5904"/>
    <w:rsid w:val="00BF6891"/>
    <w:rsid w:val="00BF7B3D"/>
    <w:rsid w:val="00C00168"/>
    <w:rsid w:val="00C0051E"/>
    <w:rsid w:val="00C00871"/>
    <w:rsid w:val="00C00BB8"/>
    <w:rsid w:val="00C00E78"/>
    <w:rsid w:val="00C012BC"/>
    <w:rsid w:val="00C01871"/>
    <w:rsid w:val="00C022D1"/>
    <w:rsid w:val="00C036F7"/>
    <w:rsid w:val="00C0383A"/>
    <w:rsid w:val="00C039CE"/>
    <w:rsid w:val="00C0431E"/>
    <w:rsid w:val="00C0484D"/>
    <w:rsid w:val="00C0509B"/>
    <w:rsid w:val="00C059D0"/>
    <w:rsid w:val="00C05DA9"/>
    <w:rsid w:val="00C07662"/>
    <w:rsid w:val="00C100E3"/>
    <w:rsid w:val="00C100F7"/>
    <w:rsid w:val="00C11153"/>
    <w:rsid w:val="00C1128A"/>
    <w:rsid w:val="00C11979"/>
    <w:rsid w:val="00C11A67"/>
    <w:rsid w:val="00C122DA"/>
    <w:rsid w:val="00C12389"/>
    <w:rsid w:val="00C145AE"/>
    <w:rsid w:val="00C1479C"/>
    <w:rsid w:val="00C14B23"/>
    <w:rsid w:val="00C1521B"/>
    <w:rsid w:val="00C155C2"/>
    <w:rsid w:val="00C15CDF"/>
    <w:rsid w:val="00C20E5B"/>
    <w:rsid w:val="00C20F13"/>
    <w:rsid w:val="00C20FE9"/>
    <w:rsid w:val="00C212F2"/>
    <w:rsid w:val="00C2171F"/>
    <w:rsid w:val="00C21B71"/>
    <w:rsid w:val="00C22F1F"/>
    <w:rsid w:val="00C232B5"/>
    <w:rsid w:val="00C23435"/>
    <w:rsid w:val="00C238C0"/>
    <w:rsid w:val="00C23A71"/>
    <w:rsid w:val="00C23BB0"/>
    <w:rsid w:val="00C23BD6"/>
    <w:rsid w:val="00C23E00"/>
    <w:rsid w:val="00C23EA2"/>
    <w:rsid w:val="00C2409B"/>
    <w:rsid w:val="00C24D02"/>
    <w:rsid w:val="00C252D0"/>
    <w:rsid w:val="00C2765D"/>
    <w:rsid w:val="00C278F5"/>
    <w:rsid w:val="00C30725"/>
    <w:rsid w:val="00C31172"/>
    <w:rsid w:val="00C314C9"/>
    <w:rsid w:val="00C322CE"/>
    <w:rsid w:val="00C32A0E"/>
    <w:rsid w:val="00C32C8C"/>
    <w:rsid w:val="00C332AF"/>
    <w:rsid w:val="00C33C1D"/>
    <w:rsid w:val="00C33D1F"/>
    <w:rsid w:val="00C33F9E"/>
    <w:rsid w:val="00C33FD2"/>
    <w:rsid w:val="00C34E2B"/>
    <w:rsid w:val="00C34FE8"/>
    <w:rsid w:val="00C3553E"/>
    <w:rsid w:val="00C3621E"/>
    <w:rsid w:val="00C36411"/>
    <w:rsid w:val="00C3675E"/>
    <w:rsid w:val="00C36927"/>
    <w:rsid w:val="00C369D8"/>
    <w:rsid w:val="00C372E9"/>
    <w:rsid w:val="00C37B95"/>
    <w:rsid w:val="00C4039B"/>
    <w:rsid w:val="00C40795"/>
    <w:rsid w:val="00C40CA5"/>
    <w:rsid w:val="00C43766"/>
    <w:rsid w:val="00C4466D"/>
    <w:rsid w:val="00C44849"/>
    <w:rsid w:val="00C44991"/>
    <w:rsid w:val="00C45038"/>
    <w:rsid w:val="00C4519B"/>
    <w:rsid w:val="00C4593E"/>
    <w:rsid w:val="00C4646E"/>
    <w:rsid w:val="00C468AE"/>
    <w:rsid w:val="00C46C09"/>
    <w:rsid w:val="00C46C3D"/>
    <w:rsid w:val="00C47321"/>
    <w:rsid w:val="00C4771B"/>
    <w:rsid w:val="00C4774C"/>
    <w:rsid w:val="00C47B50"/>
    <w:rsid w:val="00C47D1A"/>
    <w:rsid w:val="00C50CE1"/>
    <w:rsid w:val="00C5118C"/>
    <w:rsid w:val="00C51728"/>
    <w:rsid w:val="00C5174A"/>
    <w:rsid w:val="00C52612"/>
    <w:rsid w:val="00C52623"/>
    <w:rsid w:val="00C5361E"/>
    <w:rsid w:val="00C53EFA"/>
    <w:rsid w:val="00C55541"/>
    <w:rsid w:val="00C55D31"/>
    <w:rsid w:val="00C55E82"/>
    <w:rsid w:val="00C57278"/>
    <w:rsid w:val="00C578A3"/>
    <w:rsid w:val="00C57DEA"/>
    <w:rsid w:val="00C57F0D"/>
    <w:rsid w:val="00C60440"/>
    <w:rsid w:val="00C616FA"/>
    <w:rsid w:val="00C61DC0"/>
    <w:rsid w:val="00C61F15"/>
    <w:rsid w:val="00C62964"/>
    <w:rsid w:val="00C62ED8"/>
    <w:rsid w:val="00C6377B"/>
    <w:rsid w:val="00C6413E"/>
    <w:rsid w:val="00C64ED7"/>
    <w:rsid w:val="00C66220"/>
    <w:rsid w:val="00C667DD"/>
    <w:rsid w:val="00C704E7"/>
    <w:rsid w:val="00C70BDE"/>
    <w:rsid w:val="00C70F76"/>
    <w:rsid w:val="00C718D8"/>
    <w:rsid w:val="00C7247B"/>
    <w:rsid w:val="00C72525"/>
    <w:rsid w:val="00C72DF3"/>
    <w:rsid w:val="00C730AD"/>
    <w:rsid w:val="00C73460"/>
    <w:rsid w:val="00C735AF"/>
    <w:rsid w:val="00C7390F"/>
    <w:rsid w:val="00C7782A"/>
    <w:rsid w:val="00C804A0"/>
    <w:rsid w:val="00C810F1"/>
    <w:rsid w:val="00C815AF"/>
    <w:rsid w:val="00C82BD4"/>
    <w:rsid w:val="00C82D22"/>
    <w:rsid w:val="00C82D69"/>
    <w:rsid w:val="00C82DB1"/>
    <w:rsid w:val="00C82F49"/>
    <w:rsid w:val="00C83662"/>
    <w:rsid w:val="00C83870"/>
    <w:rsid w:val="00C838E9"/>
    <w:rsid w:val="00C842E3"/>
    <w:rsid w:val="00C85364"/>
    <w:rsid w:val="00C856CE"/>
    <w:rsid w:val="00C85717"/>
    <w:rsid w:val="00C8577D"/>
    <w:rsid w:val="00C86151"/>
    <w:rsid w:val="00C8769B"/>
    <w:rsid w:val="00C87BDC"/>
    <w:rsid w:val="00C90F97"/>
    <w:rsid w:val="00C91D37"/>
    <w:rsid w:val="00C93306"/>
    <w:rsid w:val="00C93320"/>
    <w:rsid w:val="00C934A5"/>
    <w:rsid w:val="00C93686"/>
    <w:rsid w:val="00C93708"/>
    <w:rsid w:val="00C93A6D"/>
    <w:rsid w:val="00C93AA4"/>
    <w:rsid w:val="00C941BE"/>
    <w:rsid w:val="00C943E7"/>
    <w:rsid w:val="00C94D8A"/>
    <w:rsid w:val="00C94E52"/>
    <w:rsid w:val="00C958E7"/>
    <w:rsid w:val="00C958E8"/>
    <w:rsid w:val="00C9627C"/>
    <w:rsid w:val="00C96DB0"/>
    <w:rsid w:val="00C96F0B"/>
    <w:rsid w:val="00C96F23"/>
    <w:rsid w:val="00C9738A"/>
    <w:rsid w:val="00C97EF1"/>
    <w:rsid w:val="00CA06D5"/>
    <w:rsid w:val="00CA187A"/>
    <w:rsid w:val="00CA2C9F"/>
    <w:rsid w:val="00CA2EE1"/>
    <w:rsid w:val="00CA3A71"/>
    <w:rsid w:val="00CA3B03"/>
    <w:rsid w:val="00CA4F84"/>
    <w:rsid w:val="00CA5090"/>
    <w:rsid w:val="00CA5596"/>
    <w:rsid w:val="00CA59F6"/>
    <w:rsid w:val="00CA6670"/>
    <w:rsid w:val="00CA78C3"/>
    <w:rsid w:val="00CA7AC7"/>
    <w:rsid w:val="00CA7B4B"/>
    <w:rsid w:val="00CA7C3D"/>
    <w:rsid w:val="00CB0422"/>
    <w:rsid w:val="00CB14AB"/>
    <w:rsid w:val="00CB1541"/>
    <w:rsid w:val="00CB15AA"/>
    <w:rsid w:val="00CB1690"/>
    <w:rsid w:val="00CB1A9D"/>
    <w:rsid w:val="00CB2D72"/>
    <w:rsid w:val="00CB346F"/>
    <w:rsid w:val="00CB485B"/>
    <w:rsid w:val="00CB59C6"/>
    <w:rsid w:val="00CB5B9E"/>
    <w:rsid w:val="00CB6342"/>
    <w:rsid w:val="00CB75B6"/>
    <w:rsid w:val="00CB775D"/>
    <w:rsid w:val="00CB7945"/>
    <w:rsid w:val="00CB7BF4"/>
    <w:rsid w:val="00CC16F1"/>
    <w:rsid w:val="00CC1957"/>
    <w:rsid w:val="00CC2697"/>
    <w:rsid w:val="00CC2AB8"/>
    <w:rsid w:val="00CC339C"/>
    <w:rsid w:val="00CC3607"/>
    <w:rsid w:val="00CC36D0"/>
    <w:rsid w:val="00CC3BD4"/>
    <w:rsid w:val="00CC4737"/>
    <w:rsid w:val="00CC5088"/>
    <w:rsid w:val="00CC5228"/>
    <w:rsid w:val="00CC57BC"/>
    <w:rsid w:val="00CC585A"/>
    <w:rsid w:val="00CC60A3"/>
    <w:rsid w:val="00CC645E"/>
    <w:rsid w:val="00CC6CD1"/>
    <w:rsid w:val="00CC6F1A"/>
    <w:rsid w:val="00CC7F65"/>
    <w:rsid w:val="00CD1430"/>
    <w:rsid w:val="00CD3086"/>
    <w:rsid w:val="00CD30B6"/>
    <w:rsid w:val="00CD3749"/>
    <w:rsid w:val="00CD3CD4"/>
    <w:rsid w:val="00CD42C2"/>
    <w:rsid w:val="00CD4DF6"/>
    <w:rsid w:val="00CD4FA8"/>
    <w:rsid w:val="00CD54AE"/>
    <w:rsid w:val="00CD59A2"/>
    <w:rsid w:val="00CD6074"/>
    <w:rsid w:val="00CD6107"/>
    <w:rsid w:val="00CD62B2"/>
    <w:rsid w:val="00CD64AF"/>
    <w:rsid w:val="00CD7502"/>
    <w:rsid w:val="00CD7CDC"/>
    <w:rsid w:val="00CE054F"/>
    <w:rsid w:val="00CE1355"/>
    <w:rsid w:val="00CE2531"/>
    <w:rsid w:val="00CE262C"/>
    <w:rsid w:val="00CE269C"/>
    <w:rsid w:val="00CE2893"/>
    <w:rsid w:val="00CE2AC7"/>
    <w:rsid w:val="00CE31BE"/>
    <w:rsid w:val="00CE3DEB"/>
    <w:rsid w:val="00CE4671"/>
    <w:rsid w:val="00CE46A6"/>
    <w:rsid w:val="00CE520A"/>
    <w:rsid w:val="00CE65B0"/>
    <w:rsid w:val="00CE6727"/>
    <w:rsid w:val="00CE6890"/>
    <w:rsid w:val="00CE77A3"/>
    <w:rsid w:val="00CE77C7"/>
    <w:rsid w:val="00CF068A"/>
    <w:rsid w:val="00CF0C8E"/>
    <w:rsid w:val="00CF196C"/>
    <w:rsid w:val="00CF2011"/>
    <w:rsid w:val="00CF247D"/>
    <w:rsid w:val="00CF27B5"/>
    <w:rsid w:val="00CF292B"/>
    <w:rsid w:val="00CF359C"/>
    <w:rsid w:val="00CF435A"/>
    <w:rsid w:val="00CF45B5"/>
    <w:rsid w:val="00CF4CDA"/>
    <w:rsid w:val="00CF4CEC"/>
    <w:rsid w:val="00CF4EEC"/>
    <w:rsid w:val="00CF54C5"/>
    <w:rsid w:val="00CF563A"/>
    <w:rsid w:val="00CF6AFA"/>
    <w:rsid w:val="00CF70D8"/>
    <w:rsid w:val="00CF7610"/>
    <w:rsid w:val="00CF76B8"/>
    <w:rsid w:val="00CF7FC2"/>
    <w:rsid w:val="00D00304"/>
    <w:rsid w:val="00D00381"/>
    <w:rsid w:val="00D00967"/>
    <w:rsid w:val="00D013EF"/>
    <w:rsid w:val="00D01602"/>
    <w:rsid w:val="00D01AAA"/>
    <w:rsid w:val="00D01B22"/>
    <w:rsid w:val="00D02644"/>
    <w:rsid w:val="00D02EBB"/>
    <w:rsid w:val="00D0303D"/>
    <w:rsid w:val="00D03675"/>
    <w:rsid w:val="00D04D62"/>
    <w:rsid w:val="00D04FB4"/>
    <w:rsid w:val="00D050FD"/>
    <w:rsid w:val="00D058B6"/>
    <w:rsid w:val="00D05EFA"/>
    <w:rsid w:val="00D05F47"/>
    <w:rsid w:val="00D0647A"/>
    <w:rsid w:val="00D077F4"/>
    <w:rsid w:val="00D104F7"/>
    <w:rsid w:val="00D1077D"/>
    <w:rsid w:val="00D115CE"/>
    <w:rsid w:val="00D11C4E"/>
    <w:rsid w:val="00D12D02"/>
    <w:rsid w:val="00D13365"/>
    <w:rsid w:val="00D133AC"/>
    <w:rsid w:val="00D13BEC"/>
    <w:rsid w:val="00D13E08"/>
    <w:rsid w:val="00D13EEE"/>
    <w:rsid w:val="00D14368"/>
    <w:rsid w:val="00D1462E"/>
    <w:rsid w:val="00D14847"/>
    <w:rsid w:val="00D14ADA"/>
    <w:rsid w:val="00D151C9"/>
    <w:rsid w:val="00D167A5"/>
    <w:rsid w:val="00D16F73"/>
    <w:rsid w:val="00D20021"/>
    <w:rsid w:val="00D20C82"/>
    <w:rsid w:val="00D20C8E"/>
    <w:rsid w:val="00D2130B"/>
    <w:rsid w:val="00D21CED"/>
    <w:rsid w:val="00D22B6B"/>
    <w:rsid w:val="00D23864"/>
    <w:rsid w:val="00D246C8"/>
    <w:rsid w:val="00D24885"/>
    <w:rsid w:val="00D24974"/>
    <w:rsid w:val="00D24ACE"/>
    <w:rsid w:val="00D24D22"/>
    <w:rsid w:val="00D25067"/>
    <w:rsid w:val="00D25EB1"/>
    <w:rsid w:val="00D26392"/>
    <w:rsid w:val="00D26414"/>
    <w:rsid w:val="00D26D5A"/>
    <w:rsid w:val="00D270E3"/>
    <w:rsid w:val="00D2725C"/>
    <w:rsid w:val="00D30132"/>
    <w:rsid w:val="00D30583"/>
    <w:rsid w:val="00D3069A"/>
    <w:rsid w:val="00D31104"/>
    <w:rsid w:val="00D31D7B"/>
    <w:rsid w:val="00D32B51"/>
    <w:rsid w:val="00D33638"/>
    <w:rsid w:val="00D33D9E"/>
    <w:rsid w:val="00D34CE3"/>
    <w:rsid w:val="00D34D9D"/>
    <w:rsid w:val="00D35A2F"/>
    <w:rsid w:val="00D366DE"/>
    <w:rsid w:val="00D378CE"/>
    <w:rsid w:val="00D37DC0"/>
    <w:rsid w:val="00D37F87"/>
    <w:rsid w:val="00D41009"/>
    <w:rsid w:val="00D41AD0"/>
    <w:rsid w:val="00D420FF"/>
    <w:rsid w:val="00D421CA"/>
    <w:rsid w:val="00D42AA7"/>
    <w:rsid w:val="00D432E4"/>
    <w:rsid w:val="00D43C64"/>
    <w:rsid w:val="00D4430F"/>
    <w:rsid w:val="00D44393"/>
    <w:rsid w:val="00D455AD"/>
    <w:rsid w:val="00D45CE4"/>
    <w:rsid w:val="00D46D24"/>
    <w:rsid w:val="00D471E4"/>
    <w:rsid w:val="00D47AD3"/>
    <w:rsid w:val="00D47EA9"/>
    <w:rsid w:val="00D502A5"/>
    <w:rsid w:val="00D50754"/>
    <w:rsid w:val="00D5196C"/>
    <w:rsid w:val="00D51E0E"/>
    <w:rsid w:val="00D51EE3"/>
    <w:rsid w:val="00D5338E"/>
    <w:rsid w:val="00D536C2"/>
    <w:rsid w:val="00D5542B"/>
    <w:rsid w:val="00D55BEA"/>
    <w:rsid w:val="00D55F0A"/>
    <w:rsid w:val="00D56700"/>
    <w:rsid w:val="00D567BD"/>
    <w:rsid w:val="00D568E4"/>
    <w:rsid w:val="00D56CA1"/>
    <w:rsid w:val="00D572A8"/>
    <w:rsid w:val="00D57610"/>
    <w:rsid w:val="00D57C84"/>
    <w:rsid w:val="00D57D84"/>
    <w:rsid w:val="00D607EE"/>
    <w:rsid w:val="00D617F6"/>
    <w:rsid w:val="00D6224F"/>
    <w:rsid w:val="00D62C87"/>
    <w:rsid w:val="00D6373C"/>
    <w:rsid w:val="00D64423"/>
    <w:rsid w:val="00D647BE"/>
    <w:rsid w:val="00D65367"/>
    <w:rsid w:val="00D656D8"/>
    <w:rsid w:val="00D66AD1"/>
    <w:rsid w:val="00D66E0A"/>
    <w:rsid w:val="00D67BF0"/>
    <w:rsid w:val="00D7061C"/>
    <w:rsid w:val="00D72AB1"/>
    <w:rsid w:val="00D741B1"/>
    <w:rsid w:val="00D746EF"/>
    <w:rsid w:val="00D74A60"/>
    <w:rsid w:val="00D75424"/>
    <w:rsid w:val="00D7561E"/>
    <w:rsid w:val="00D758AA"/>
    <w:rsid w:val="00D758FE"/>
    <w:rsid w:val="00D76391"/>
    <w:rsid w:val="00D76F01"/>
    <w:rsid w:val="00D77326"/>
    <w:rsid w:val="00D8129A"/>
    <w:rsid w:val="00D81397"/>
    <w:rsid w:val="00D8178F"/>
    <w:rsid w:val="00D81BE2"/>
    <w:rsid w:val="00D81C84"/>
    <w:rsid w:val="00D81FFE"/>
    <w:rsid w:val="00D829B8"/>
    <w:rsid w:val="00D83075"/>
    <w:rsid w:val="00D83090"/>
    <w:rsid w:val="00D8393A"/>
    <w:rsid w:val="00D83A6A"/>
    <w:rsid w:val="00D84012"/>
    <w:rsid w:val="00D8420E"/>
    <w:rsid w:val="00D8438A"/>
    <w:rsid w:val="00D843BC"/>
    <w:rsid w:val="00D85C62"/>
    <w:rsid w:val="00D8639A"/>
    <w:rsid w:val="00D86F9B"/>
    <w:rsid w:val="00D87847"/>
    <w:rsid w:val="00D87A0E"/>
    <w:rsid w:val="00D906DF"/>
    <w:rsid w:val="00D911C1"/>
    <w:rsid w:val="00D9160A"/>
    <w:rsid w:val="00D91958"/>
    <w:rsid w:val="00D920EA"/>
    <w:rsid w:val="00D9217F"/>
    <w:rsid w:val="00D92A87"/>
    <w:rsid w:val="00D92AC2"/>
    <w:rsid w:val="00D936B9"/>
    <w:rsid w:val="00D944B0"/>
    <w:rsid w:val="00D94985"/>
    <w:rsid w:val="00D951E7"/>
    <w:rsid w:val="00D954EE"/>
    <w:rsid w:val="00D95D4E"/>
    <w:rsid w:val="00D975B9"/>
    <w:rsid w:val="00D978F0"/>
    <w:rsid w:val="00D97EC1"/>
    <w:rsid w:val="00DA0439"/>
    <w:rsid w:val="00DA07BB"/>
    <w:rsid w:val="00DA0B96"/>
    <w:rsid w:val="00DA0FBC"/>
    <w:rsid w:val="00DA1056"/>
    <w:rsid w:val="00DA167D"/>
    <w:rsid w:val="00DA179F"/>
    <w:rsid w:val="00DA2268"/>
    <w:rsid w:val="00DA3508"/>
    <w:rsid w:val="00DA3D21"/>
    <w:rsid w:val="00DA412E"/>
    <w:rsid w:val="00DA4163"/>
    <w:rsid w:val="00DA487C"/>
    <w:rsid w:val="00DA4E20"/>
    <w:rsid w:val="00DA7C75"/>
    <w:rsid w:val="00DB1259"/>
    <w:rsid w:val="00DB1DB5"/>
    <w:rsid w:val="00DB235A"/>
    <w:rsid w:val="00DB271B"/>
    <w:rsid w:val="00DB2B38"/>
    <w:rsid w:val="00DB3566"/>
    <w:rsid w:val="00DB35ED"/>
    <w:rsid w:val="00DB55B8"/>
    <w:rsid w:val="00DB6965"/>
    <w:rsid w:val="00DB6D12"/>
    <w:rsid w:val="00DB7BED"/>
    <w:rsid w:val="00DB7C1C"/>
    <w:rsid w:val="00DC0127"/>
    <w:rsid w:val="00DC0A50"/>
    <w:rsid w:val="00DC0D0B"/>
    <w:rsid w:val="00DC1B53"/>
    <w:rsid w:val="00DC2BB4"/>
    <w:rsid w:val="00DC3A74"/>
    <w:rsid w:val="00DC3C4B"/>
    <w:rsid w:val="00DC3CAB"/>
    <w:rsid w:val="00DC432E"/>
    <w:rsid w:val="00DC45BD"/>
    <w:rsid w:val="00DC4613"/>
    <w:rsid w:val="00DC46DD"/>
    <w:rsid w:val="00DC46F7"/>
    <w:rsid w:val="00DC4F36"/>
    <w:rsid w:val="00DC5522"/>
    <w:rsid w:val="00DC5892"/>
    <w:rsid w:val="00DC694A"/>
    <w:rsid w:val="00DC7400"/>
    <w:rsid w:val="00DC76B6"/>
    <w:rsid w:val="00DD038E"/>
    <w:rsid w:val="00DD0BBF"/>
    <w:rsid w:val="00DD0FC1"/>
    <w:rsid w:val="00DD146F"/>
    <w:rsid w:val="00DD16AD"/>
    <w:rsid w:val="00DD225B"/>
    <w:rsid w:val="00DD309E"/>
    <w:rsid w:val="00DD493F"/>
    <w:rsid w:val="00DD5DDD"/>
    <w:rsid w:val="00DD5F12"/>
    <w:rsid w:val="00DD6427"/>
    <w:rsid w:val="00DD6CBD"/>
    <w:rsid w:val="00DD7EC9"/>
    <w:rsid w:val="00DE098C"/>
    <w:rsid w:val="00DE0BEA"/>
    <w:rsid w:val="00DE11C2"/>
    <w:rsid w:val="00DE371E"/>
    <w:rsid w:val="00DE49D9"/>
    <w:rsid w:val="00DE4AEA"/>
    <w:rsid w:val="00DE4F10"/>
    <w:rsid w:val="00DE5070"/>
    <w:rsid w:val="00DE5E61"/>
    <w:rsid w:val="00DE66D5"/>
    <w:rsid w:val="00DE66D8"/>
    <w:rsid w:val="00DE6AA2"/>
    <w:rsid w:val="00DE6D03"/>
    <w:rsid w:val="00DE727F"/>
    <w:rsid w:val="00DE78C9"/>
    <w:rsid w:val="00DF011B"/>
    <w:rsid w:val="00DF068C"/>
    <w:rsid w:val="00DF0A8A"/>
    <w:rsid w:val="00DF156D"/>
    <w:rsid w:val="00DF1F58"/>
    <w:rsid w:val="00DF256F"/>
    <w:rsid w:val="00DF2BC5"/>
    <w:rsid w:val="00DF30AD"/>
    <w:rsid w:val="00DF3504"/>
    <w:rsid w:val="00DF3ED0"/>
    <w:rsid w:val="00DF401B"/>
    <w:rsid w:val="00DF4CD3"/>
    <w:rsid w:val="00DF5241"/>
    <w:rsid w:val="00DF527F"/>
    <w:rsid w:val="00DF5727"/>
    <w:rsid w:val="00DF5F54"/>
    <w:rsid w:val="00DF6C06"/>
    <w:rsid w:val="00DF6D1C"/>
    <w:rsid w:val="00DF7CD8"/>
    <w:rsid w:val="00E008BB"/>
    <w:rsid w:val="00E00EA2"/>
    <w:rsid w:val="00E0110B"/>
    <w:rsid w:val="00E0150F"/>
    <w:rsid w:val="00E0190F"/>
    <w:rsid w:val="00E01A28"/>
    <w:rsid w:val="00E022B4"/>
    <w:rsid w:val="00E025EF"/>
    <w:rsid w:val="00E031A8"/>
    <w:rsid w:val="00E03457"/>
    <w:rsid w:val="00E04E8F"/>
    <w:rsid w:val="00E059F2"/>
    <w:rsid w:val="00E06453"/>
    <w:rsid w:val="00E065BD"/>
    <w:rsid w:val="00E067D4"/>
    <w:rsid w:val="00E0694B"/>
    <w:rsid w:val="00E06ADC"/>
    <w:rsid w:val="00E07399"/>
    <w:rsid w:val="00E07A25"/>
    <w:rsid w:val="00E10122"/>
    <w:rsid w:val="00E10226"/>
    <w:rsid w:val="00E11046"/>
    <w:rsid w:val="00E12045"/>
    <w:rsid w:val="00E1233E"/>
    <w:rsid w:val="00E1454B"/>
    <w:rsid w:val="00E14908"/>
    <w:rsid w:val="00E15BF4"/>
    <w:rsid w:val="00E16CEC"/>
    <w:rsid w:val="00E17A16"/>
    <w:rsid w:val="00E17B70"/>
    <w:rsid w:val="00E17B98"/>
    <w:rsid w:val="00E17F93"/>
    <w:rsid w:val="00E2035F"/>
    <w:rsid w:val="00E20982"/>
    <w:rsid w:val="00E23ABC"/>
    <w:rsid w:val="00E2421B"/>
    <w:rsid w:val="00E24713"/>
    <w:rsid w:val="00E24BCB"/>
    <w:rsid w:val="00E2516A"/>
    <w:rsid w:val="00E25FAA"/>
    <w:rsid w:val="00E2654A"/>
    <w:rsid w:val="00E26B6F"/>
    <w:rsid w:val="00E26D96"/>
    <w:rsid w:val="00E30712"/>
    <w:rsid w:val="00E30A1C"/>
    <w:rsid w:val="00E30C9D"/>
    <w:rsid w:val="00E3167D"/>
    <w:rsid w:val="00E319F0"/>
    <w:rsid w:val="00E31B46"/>
    <w:rsid w:val="00E32444"/>
    <w:rsid w:val="00E32780"/>
    <w:rsid w:val="00E32C3B"/>
    <w:rsid w:val="00E33076"/>
    <w:rsid w:val="00E34345"/>
    <w:rsid w:val="00E34389"/>
    <w:rsid w:val="00E349C4"/>
    <w:rsid w:val="00E34AE9"/>
    <w:rsid w:val="00E34EDB"/>
    <w:rsid w:val="00E35CED"/>
    <w:rsid w:val="00E3656B"/>
    <w:rsid w:val="00E365AE"/>
    <w:rsid w:val="00E36D00"/>
    <w:rsid w:val="00E377CA"/>
    <w:rsid w:val="00E37FF7"/>
    <w:rsid w:val="00E401A4"/>
    <w:rsid w:val="00E40A30"/>
    <w:rsid w:val="00E41C28"/>
    <w:rsid w:val="00E4225D"/>
    <w:rsid w:val="00E42F33"/>
    <w:rsid w:val="00E42FF9"/>
    <w:rsid w:val="00E43505"/>
    <w:rsid w:val="00E4383A"/>
    <w:rsid w:val="00E44EA7"/>
    <w:rsid w:val="00E45710"/>
    <w:rsid w:val="00E45957"/>
    <w:rsid w:val="00E462FA"/>
    <w:rsid w:val="00E464DD"/>
    <w:rsid w:val="00E51298"/>
    <w:rsid w:val="00E512BE"/>
    <w:rsid w:val="00E51495"/>
    <w:rsid w:val="00E51980"/>
    <w:rsid w:val="00E51AE9"/>
    <w:rsid w:val="00E51BD0"/>
    <w:rsid w:val="00E51D2B"/>
    <w:rsid w:val="00E52616"/>
    <w:rsid w:val="00E53A22"/>
    <w:rsid w:val="00E54119"/>
    <w:rsid w:val="00E54AE7"/>
    <w:rsid w:val="00E54E70"/>
    <w:rsid w:val="00E55285"/>
    <w:rsid w:val="00E568E7"/>
    <w:rsid w:val="00E600D9"/>
    <w:rsid w:val="00E60481"/>
    <w:rsid w:val="00E60DD8"/>
    <w:rsid w:val="00E6172C"/>
    <w:rsid w:val="00E62550"/>
    <w:rsid w:val="00E62F8C"/>
    <w:rsid w:val="00E63729"/>
    <w:rsid w:val="00E643E3"/>
    <w:rsid w:val="00E65098"/>
    <w:rsid w:val="00E650A9"/>
    <w:rsid w:val="00E67527"/>
    <w:rsid w:val="00E675E9"/>
    <w:rsid w:val="00E707A8"/>
    <w:rsid w:val="00E710A4"/>
    <w:rsid w:val="00E72356"/>
    <w:rsid w:val="00E72C93"/>
    <w:rsid w:val="00E73123"/>
    <w:rsid w:val="00E74772"/>
    <w:rsid w:val="00E751B8"/>
    <w:rsid w:val="00E7576C"/>
    <w:rsid w:val="00E75B53"/>
    <w:rsid w:val="00E761FA"/>
    <w:rsid w:val="00E76611"/>
    <w:rsid w:val="00E76B6C"/>
    <w:rsid w:val="00E80352"/>
    <w:rsid w:val="00E81ADF"/>
    <w:rsid w:val="00E81AF1"/>
    <w:rsid w:val="00E81B16"/>
    <w:rsid w:val="00E82C2E"/>
    <w:rsid w:val="00E82CB4"/>
    <w:rsid w:val="00E8394E"/>
    <w:rsid w:val="00E83C16"/>
    <w:rsid w:val="00E84E12"/>
    <w:rsid w:val="00E85350"/>
    <w:rsid w:val="00E8562E"/>
    <w:rsid w:val="00E85926"/>
    <w:rsid w:val="00E86116"/>
    <w:rsid w:val="00E8655A"/>
    <w:rsid w:val="00E86C6E"/>
    <w:rsid w:val="00E871B9"/>
    <w:rsid w:val="00E873C9"/>
    <w:rsid w:val="00E874B9"/>
    <w:rsid w:val="00E87AD4"/>
    <w:rsid w:val="00E90EE9"/>
    <w:rsid w:val="00E910A7"/>
    <w:rsid w:val="00E9143F"/>
    <w:rsid w:val="00E91EB3"/>
    <w:rsid w:val="00E91FE9"/>
    <w:rsid w:val="00E92230"/>
    <w:rsid w:val="00E922CE"/>
    <w:rsid w:val="00E93584"/>
    <w:rsid w:val="00E93B25"/>
    <w:rsid w:val="00E9424B"/>
    <w:rsid w:val="00E94430"/>
    <w:rsid w:val="00E964D6"/>
    <w:rsid w:val="00E9665A"/>
    <w:rsid w:val="00E96D18"/>
    <w:rsid w:val="00E97329"/>
    <w:rsid w:val="00E973C3"/>
    <w:rsid w:val="00E97555"/>
    <w:rsid w:val="00E978B1"/>
    <w:rsid w:val="00EA0DEB"/>
    <w:rsid w:val="00EA12CB"/>
    <w:rsid w:val="00EA13D3"/>
    <w:rsid w:val="00EA151D"/>
    <w:rsid w:val="00EA17F9"/>
    <w:rsid w:val="00EA210C"/>
    <w:rsid w:val="00EA292D"/>
    <w:rsid w:val="00EA36CF"/>
    <w:rsid w:val="00EA3AAF"/>
    <w:rsid w:val="00EA3CEF"/>
    <w:rsid w:val="00EA5158"/>
    <w:rsid w:val="00EA63D3"/>
    <w:rsid w:val="00EA644A"/>
    <w:rsid w:val="00EA68DA"/>
    <w:rsid w:val="00EB05A8"/>
    <w:rsid w:val="00EB0767"/>
    <w:rsid w:val="00EB0CDA"/>
    <w:rsid w:val="00EB14F0"/>
    <w:rsid w:val="00EB2C8B"/>
    <w:rsid w:val="00EB335C"/>
    <w:rsid w:val="00EB39A9"/>
    <w:rsid w:val="00EB3E38"/>
    <w:rsid w:val="00EB435E"/>
    <w:rsid w:val="00EB4A34"/>
    <w:rsid w:val="00EB5385"/>
    <w:rsid w:val="00EB6451"/>
    <w:rsid w:val="00EB723F"/>
    <w:rsid w:val="00EC0D15"/>
    <w:rsid w:val="00EC172A"/>
    <w:rsid w:val="00EC1C1C"/>
    <w:rsid w:val="00EC1DF7"/>
    <w:rsid w:val="00EC2105"/>
    <w:rsid w:val="00EC2391"/>
    <w:rsid w:val="00EC23D0"/>
    <w:rsid w:val="00EC2834"/>
    <w:rsid w:val="00EC3101"/>
    <w:rsid w:val="00EC3B76"/>
    <w:rsid w:val="00EC420F"/>
    <w:rsid w:val="00EC4D7B"/>
    <w:rsid w:val="00EC4EC9"/>
    <w:rsid w:val="00EC54A8"/>
    <w:rsid w:val="00EC5550"/>
    <w:rsid w:val="00EC57B9"/>
    <w:rsid w:val="00EC58AC"/>
    <w:rsid w:val="00EC5F59"/>
    <w:rsid w:val="00EC62E3"/>
    <w:rsid w:val="00EC7344"/>
    <w:rsid w:val="00ED03D5"/>
    <w:rsid w:val="00ED07C1"/>
    <w:rsid w:val="00ED0B49"/>
    <w:rsid w:val="00ED124F"/>
    <w:rsid w:val="00ED1650"/>
    <w:rsid w:val="00ED1954"/>
    <w:rsid w:val="00ED4798"/>
    <w:rsid w:val="00ED4D53"/>
    <w:rsid w:val="00ED4FC2"/>
    <w:rsid w:val="00ED4FCE"/>
    <w:rsid w:val="00ED5DF0"/>
    <w:rsid w:val="00ED68EB"/>
    <w:rsid w:val="00ED6C36"/>
    <w:rsid w:val="00ED6D1A"/>
    <w:rsid w:val="00ED6F92"/>
    <w:rsid w:val="00ED7098"/>
    <w:rsid w:val="00ED71DA"/>
    <w:rsid w:val="00ED76E4"/>
    <w:rsid w:val="00ED7916"/>
    <w:rsid w:val="00EE0F65"/>
    <w:rsid w:val="00EE1146"/>
    <w:rsid w:val="00EE1754"/>
    <w:rsid w:val="00EE20D8"/>
    <w:rsid w:val="00EE2250"/>
    <w:rsid w:val="00EE24D2"/>
    <w:rsid w:val="00EE2F84"/>
    <w:rsid w:val="00EE325B"/>
    <w:rsid w:val="00EE3A84"/>
    <w:rsid w:val="00EE45F2"/>
    <w:rsid w:val="00EE5B18"/>
    <w:rsid w:val="00EE60FC"/>
    <w:rsid w:val="00EE6203"/>
    <w:rsid w:val="00EE7C4D"/>
    <w:rsid w:val="00EF02E9"/>
    <w:rsid w:val="00EF0B4B"/>
    <w:rsid w:val="00EF14C4"/>
    <w:rsid w:val="00EF1981"/>
    <w:rsid w:val="00EF1D7D"/>
    <w:rsid w:val="00EF2498"/>
    <w:rsid w:val="00EF431E"/>
    <w:rsid w:val="00EF4E34"/>
    <w:rsid w:val="00EF616E"/>
    <w:rsid w:val="00EF6C9B"/>
    <w:rsid w:val="00EF6FC7"/>
    <w:rsid w:val="00EF77C3"/>
    <w:rsid w:val="00EF785A"/>
    <w:rsid w:val="00F013C0"/>
    <w:rsid w:val="00F0169E"/>
    <w:rsid w:val="00F016FF"/>
    <w:rsid w:val="00F01A0C"/>
    <w:rsid w:val="00F0249C"/>
    <w:rsid w:val="00F026EC"/>
    <w:rsid w:val="00F02967"/>
    <w:rsid w:val="00F02FD6"/>
    <w:rsid w:val="00F03073"/>
    <w:rsid w:val="00F0351F"/>
    <w:rsid w:val="00F035D4"/>
    <w:rsid w:val="00F04504"/>
    <w:rsid w:val="00F04748"/>
    <w:rsid w:val="00F04AE0"/>
    <w:rsid w:val="00F05284"/>
    <w:rsid w:val="00F055CC"/>
    <w:rsid w:val="00F05886"/>
    <w:rsid w:val="00F060DA"/>
    <w:rsid w:val="00F06751"/>
    <w:rsid w:val="00F067E0"/>
    <w:rsid w:val="00F0693F"/>
    <w:rsid w:val="00F07353"/>
    <w:rsid w:val="00F10108"/>
    <w:rsid w:val="00F10BED"/>
    <w:rsid w:val="00F113F4"/>
    <w:rsid w:val="00F12122"/>
    <w:rsid w:val="00F121E3"/>
    <w:rsid w:val="00F122A5"/>
    <w:rsid w:val="00F125A7"/>
    <w:rsid w:val="00F12775"/>
    <w:rsid w:val="00F13860"/>
    <w:rsid w:val="00F138D9"/>
    <w:rsid w:val="00F141DD"/>
    <w:rsid w:val="00F14951"/>
    <w:rsid w:val="00F14DB4"/>
    <w:rsid w:val="00F14F77"/>
    <w:rsid w:val="00F15724"/>
    <w:rsid w:val="00F16960"/>
    <w:rsid w:val="00F17C20"/>
    <w:rsid w:val="00F206DA"/>
    <w:rsid w:val="00F20F72"/>
    <w:rsid w:val="00F218CD"/>
    <w:rsid w:val="00F21B63"/>
    <w:rsid w:val="00F23A50"/>
    <w:rsid w:val="00F23C4E"/>
    <w:rsid w:val="00F23DB8"/>
    <w:rsid w:val="00F248BC"/>
    <w:rsid w:val="00F24A51"/>
    <w:rsid w:val="00F25001"/>
    <w:rsid w:val="00F2722B"/>
    <w:rsid w:val="00F27628"/>
    <w:rsid w:val="00F276FC"/>
    <w:rsid w:val="00F30345"/>
    <w:rsid w:val="00F30819"/>
    <w:rsid w:val="00F32C2B"/>
    <w:rsid w:val="00F33505"/>
    <w:rsid w:val="00F33954"/>
    <w:rsid w:val="00F354F0"/>
    <w:rsid w:val="00F3560F"/>
    <w:rsid w:val="00F356C8"/>
    <w:rsid w:val="00F35AFC"/>
    <w:rsid w:val="00F35F5D"/>
    <w:rsid w:val="00F36272"/>
    <w:rsid w:val="00F368D7"/>
    <w:rsid w:val="00F36E4E"/>
    <w:rsid w:val="00F3735D"/>
    <w:rsid w:val="00F40836"/>
    <w:rsid w:val="00F40A56"/>
    <w:rsid w:val="00F40F94"/>
    <w:rsid w:val="00F42705"/>
    <w:rsid w:val="00F42EF2"/>
    <w:rsid w:val="00F4329E"/>
    <w:rsid w:val="00F43B5A"/>
    <w:rsid w:val="00F43C33"/>
    <w:rsid w:val="00F45279"/>
    <w:rsid w:val="00F4548C"/>
    <w:rsid w:val="00F455F8"/>
    <w:rsid w:val="00F458EF"/>
    <w:rsid w:val="00F464BD"/>
    <w:rsid w:val="00F467E5"/>
    <w:rsid w:val="00F46AAB"/>
    <w:rsid w:val="00F475EA"/>
    <w:rsid w:val="00F47745"/>
    <w:rsid w:val="00F477D1"/>
    <w:rsid w:val="00F5005C"/>
    <w:rsid w:val="00F50589"/>
    <w:rsid w:val="00F50CBD"/>
    <w:rsid w:val="00F51C97"/>
    <w:rsid w:val="00F5250F"/>
    <w:rsid w:val="00F52E83"/>
    <w:rsid w:val="00F532FC"/>
    <w:rsid w:val="00F53F82"/>
    <w:rsid w:val="00F54699"/>
    <w:rsid w:val="00F556B6"/>
    <w:rsid w:val="00F55D38"/>
    <w:rsid w:val="00F5614F"/>
    <w:rsid w:val="00F5645F"/>
    <w:rsid w:val="00F567AE"/>
    <w:rsid w:val="00F56898"/>
    <w:rsid w:val="00F56C07"/>
    <w:rsid w:val="00F57B85"/>
    <w:rsid w:val="00F57F10"/>
    <w:rsid w:val="00F605D8"/>
    <w:rsid w:val="00F60734"/>
    <w:rsid w:val="00F608AF"/>
    <w:rsid w:val="00F60DEA"/>
    <w:rsid w:val="00F6138C"/>
    <w:rsid w:val="00F61950"/>
    <w:rsid w:val="00F61CDC"/>
    <w:rsid w:val="00F62675"/>
    <w:rsid w:val="00F629E8"/>
    <w:rsid w:val="00F62B47"/>
    <w:rsid w:val="00F62D3F"/>
    <w:rsid w:val="00F63035"/>
    <w:rsid w:val="00F6304A"/>
    <w:rsid w:val="00F63456"/>
    <w:rsid w:val="00F634C5"/>
    <w:rsid w:val="00F645C7"/>
    <w:rsid w:val="00F651CC"/>
    <w:rsid w:val="00F652B4"/>
    <w:rsid w:val="00F653C8"/>
    <w:rsid w:val="00F65FBC"/>
    <w:rsid w:val="00F66B18"/>
    <w:rsid w:val="00F66CA2"/>
    <w:rsid w:val="00F67BE6"/>
    <w:rsid w:val="00F67DC3"/>
    <w:rsid w:val="00F710CC"/>
    <w:rsid w:val="00F71255"/>
    <w:rsid w:val="00F717E0"/>
    <w:rsid w:val="00F71DB8"/>
    <w:rsid w:val="00F71ED4"/>
    <w:rsid w:val="00F7209F"/>
    <w:rsid w:val="00F72D78"/>
    <w:rsid w:val="00F73004"/>
    <w:rsid w:val="00F737EC"/>
    <w:rsid w:val="00F743E5"/>
    <w:rsid w:val="00F74CF7"/>
    <w:rsid w:val="00F751D3"/>
    <w:rsid w:val="00F7710D"/>
    <w:rsid w:val="00F80B93"/>
    <w:rsid w:val="00F80C06"/>
    <w:rsid w:val="00F816E2"/>
    <w:rsid w:val="00F8181E"/>
    <w:rsid w:val="00F819F9"/>
    <w:rsid w:val="00F81B0D"/>
    <w:rsid w:val="00F8208A"/>
    <w:rsid w:val="00F823BA"/>
    <w:rsid w:val="00F832C4"/>
    <w:rsid w:val="00F83B2E"/>
    <w:rsid w:val="00F83D05"/>
    <w:rsid w:val="00F85490"/>
    <w:rsid w:val="00F8561B"/>
    <w:rsid w:val="00F859CA"/>
    <w:rsid w:val="00F85C82"/>
    <w:rsid w:val="00F85D34"/>
    <w:rsid w:val="00F85ECB"/>
    <w:rsid w:val="00F85ED2"/>
    <w:rsid w:val="00F86353"/>
    <w:rsid w:val="00F86EAA"/>
    <w:rsid w:val="00F8736E"/>
    <w:rsid w:val="00F87C97"/>
    <w:rsid w:val="00F87E2A"/>
    <w:rsid w:val="00F90434"/>
    <w:rsid w:val="00F9104A"/>
    <w:rsid w:val="00F911BF"/>
    <w:rsid w:val="00F91643"/>
    <w:rsid w:val="00F91B5B"/>
    <w:rsid w:val="00F923F9"/>
    <w:rsid w:val="00F926B5"/>
    <w:rsid w:val="00F935F3"/>
    <w:rsid w:val="00F93632"/>
    <w:rsid w:val="00F937A0"/>
    <w:rsid w:val="00F953A1"/>
    <w:rsid w:val="00F9570C"/>
    <w:rsid w:val="00F95A6D"/>
    <w:rsid w:val="00F95D1E"/>
    <w:rsid w:val="00F9665F"/>
    <w:rsid w:val="00F96B23"/>
    <w:rsid w:val="00F970BA"/>
    <w:rsid w:val="00F97492"/>
    <w:rsid w:val="00F977A2"/>
    <w:rsid w:val="00F97E2A"/>
    <w:rsid w:val="00FA015F"/>
    <w:rsid w:val="00FA04BA"/>
    <w:rsid w:val="00FA06A3"/>
    <w:rsid w:val="00FA0AC9"/>
    <w:rsid w:val="00FA1404"/>
    <w:rsid w:val="00FA158D"/>
    <w:rsid w:val="00FA1830"/>
    <w:rsid w:val="00FA1FF0"/>
    <w:rsid w:val="00FA27D2"/>
    <w:rsid w:val="00FA2B74"/>
    <w:rsid w:val="00FA356C"/>
    <w:rsid w:val="00FA35C0"/>
    <w:rsid w:val="00FA3FB8"/>
    <w:rsid w:val="00FA4D4A"/>
    <w:rsid w:val="00FA5075"/>
    <w:rsid w:val="00FA5A5F"/>
    <w:rsid w:val="00FA5E63"/>
    <w:rsid w:val="00FA661E"/>
    <w:rsid w:val="00FA67CC"/>
    <w:rsid w:val="00FA6C08"/>
    <w:rsid w:val="00FA6C54"/>
    <w:rsid w:val="00FA7228"/>
    <w:rsid w:val="00FA7A7F"/>
    <w:rsid w:val="00FB06D1"/>
    <w:rsid w:val="00FB0DEE"/>
    <w:rsid w:val="00FB1A62"/>
    <w:rsid w:val="00FB2314"/>
    <w:rsid w:val="00FB2A81"/>
    <w:rsid w:val="00FB2E5F"/>
    <w:rsid w:val="00FB3323"/>
    <w:rsid w:val="00FB35C5"/>
    <w:rsid w:val="00FB3820"/>
    <w:rsid w:val="00FB475D"/>
    <w:rsid w:val="00FB4E79"/>
    <w:rsid w:val="00FB58C3"/>
    <w:rsid w:val="00FB61C4"/>
    <w:rsid w:val="00FB6462"/>
    <w:rsid w:val="00FB67C5"/>
    <w:rsid w:val="00FC07BD"/>
    <w:rsid w:val="00FC0C3E"/>
    <w:rsid w:val="00FC1452"/>
    <w:rsid w:val="00FC19F4"/>
    <w:rsid w:val="00FC4E4A"/>
    <w:rsid w:val="00FC5516"/>
    <w:rsid w:val="00FC5553"/>
    <w:rsid w:val="00FC56E4"/>
    <w:rsid w:val="00FC5A7F"/>
    <w:rsid w:val="00FC60FF"/>
    <w:rsid w:val="00FC67F4"/>
    <w:rsid w:val="00FC6B93"/>
    <w:rsid w:val="00FC6FF7"/>
    <w:rsid w:val="00FC741E"/>
    <w:rsid w:val="00FD01E1"/>
    <w:rsid w:val="00FD0B92"/>
    <w:rsid w:val="00FD0F75"/>
    <w:rsid w:val="00FD15C7"/>
    <w:rsid w:val="00FD1B67"/>
    <w:rsid w:val="00FD2193"/>
    <w:rsid w:val="00FD2B7A"/>
    <w:rsid w:val="00FD2B8B"/>
    <w:rsid w:val="00FD3249"/>
    <w:rsid w:val="00FD3F29"/>
    <w:rsid w:val="00FD4568"/>
    <w:rsid w:val="00FD54AF"/>
    <w:rsid w:val="00FD5D9F"/>
    <w:rsid w:val="00FD6523"/>
    <w:rsid w:val="00FD67A6"/>
    <w:rsid w:val="00FD6BB5"/>
    <w:rsid w:val="00FD76FE"/>
    <w:rsid w:val="00FD7821"/>
    <w:rsid w:val="00FD79F5"/>
    <w:rsid w:val="00FD7B8A"/>
    <w:rsid w:val="00FE00E6"/>
    <w:rsid w:val="00FE018B"/>
    <w:rsid w:val="00FE03CD"/>
    <w:rsid w:val="00FE0672"/>
    <w:rsid w:val="00FE0707"/>
    <w:rsid w:val="00FE16F4"/>
    <w:rsid w:val="00FE314B"/>
    <w:rsid w:val="00FE3659"/>
    <w:rsid w:val="00FE3985"/>
    <w:rsid w:val="00FE50A5"/>
    <w:rsid w:val="00FE5116"/>
    <w:rsid w:val="00FE59A2"/>
    <w:rsid w:val="00FE5F33"/>
    <w:rsid w:val="00FE6799"/>
    <w:rsid w:val="00FE6D41"/>
    <w:rsid w:val="00FE6ED5"/>
    <w:rsid w:val="00FE776D"/>
    <w:rsid w:val="00FE7FF3"/>
    <w:rsid w:val="00FF0169"/>
    <w:rsid w:val="00FF0839"/>
    <w:rsid w:val="00FF13F3"/>
    <w:rsid w:val="00FF166D"/>
    <w:rsid w:val="00FF167D"/>
    <w:rsid w:val="00FF3801"/>
    <w:rsid w:val="00FF44D4"/>
    <w:rsid w:val="00FF510D"/>
    <w:rsid w:val="00FF5466"/>
    <w:rsid w:val="00FF5C51"/>
    <w:rsid w:val="00FF62CD"/>
    <w:rsid w:val="00FF66E1"/>
    <w:rsid w:val="00FF7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983BF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 w:qFormat="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27940"/>
    <w:pPr>
      <w:spacing w:after="0" w:line="480" w:lineRule="auto"/>
      <w:jc w:val="both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F2D0A"/>
    <w:pPr>
      <w:keepNext/>
      <w:spacing w:before="240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rsid w:val="00E349C4"/>
    <w:pPr>
      <w:spacing w:before="120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nhideWhenUsed/>
    <w:qFormat/>
    <w:rsid w:val="00E349C4"/>
    <w:pPr>
      <w:keepNext/>
      <w:spacing w:before="120"/>
      <w:outlineLvl w:val="2"/>
    </w:pPr>
    <w:rPr>
      <w:i/>
    </w:rPr>
  </w:style>
  <w:style w:type="paragraph" w:styleId="Heading4">
    <w:name w:val="heading 4"/>
    <w:basedOn w:val="Heading3"/>
    <w:next w:val="BodyText"/>
    <w:link w:val="Heading4Char"/>
    <w:qFormat/>
    <w:rsid w:val="000922E7"/>
    <w:pPr>
      <w:keepLines/>
      <w:tabs>
        <w:tab w:val="num" w:pos="864"/>
      </w:tabs>
      <w:spacing w:after="120" w:line="240" w:lineRule="auto"/>
      <w:ind w:left="864" w:hanging="864"/>
      <w:outlineLvl w:val="3"/>
    </w:pPr>
    <w:rPr>
      <w:rFonts w:asciiTheme="majorHAnsi" w:eastAsia="Times New Roman" w:hAnsiTheme="majorHAnsi" w:cs="Arial"/>
      <w:bCs/>
      <w:i w:val="0"/>
      <w:color w:val="003E7E"/>
      <w:sz w:val="20"/>
      <w:szCs w:val="26"/>
      <w:lang w:eastAsia="en-US"/>
    </w:rPr>
  </w:style>
  <w:style w:type="paragraph" w:styleId="Heading5">
    <w:name w:val="heading 5"/>
    <w:basedOn w:val="Normal"/>
    <w:next w:val="Normal"/>
    <w:link w:val="Heading5Char"/>
    <w:qFormat/>
    <w:rsid w:val="000922E7"/>
    <w:pPr>
      <w:keepNext/>
      <w:tabs>
        <w:tab w:val="num" w:pos="1008"/>
      </w:tabs>
      <w:ind w:left="1008" w:hanging="1008"/>
      <w:jc w:val="center"/>
      <w:outlineLvl w:val="4"/>
    </w:pPr>
    <w:rPr>
      <w:rFonts w:ascii="Times New Roman" w:eastAsia="Times New Roman" w:hAnsi="Times New Roman" w:cs="Times New Roman"/>
      <w:b/>
      <w:bCs/>
      <w:sz w:val="20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0922E7"/>
    <w:pPr>
      <w:keepNext/>
      <w:tabs>
        <w:tab w:val="num" w:pos="1152"/>
      </w:tabs>
      <w:ind w:left="1152" w:hanging="1152"/>
      <w:outlineLvl w:val="5"/>
    </w:pPr>
    <w:rPr>
      <w:rFonts w:ascii="Times New Roman" w:eastAsia="Times New Roman" w:hAnsi="Times New Roman" w:cs="Times New Roman"/>
      <w:b/>
      <w:bCs/>
      <w:sz w:val="20"/>
      <w:lang w:eastAsia="en-US"/>
    </w:rPr>
  </w:style>
  <w:style w:type="paragraph" w:styleId="Heading7">
    <w:name w:val="heading 7"/>
    <w:basedOn w:val="Normal"/>
    <w:next w:val="Normal"/>
    <w:link w:val="Heading7Char"/>
    <w:qFormat/>
    <w:rsid w:val="000922E7"/>
    <w:pPr>
      <w:tabs>
        <w:tab w:val="num" w:pos="1296"/>
      </w:tabs>
      <w:spacing w:before="240" w:after="60" w:line="240" w:lineRule="auto"/>
      <w:ind w:left="1296" w:hanging="1296"/>
      <w:outlineLvl w:val="6"/>
    </w:pPr>
    <w:rPr>
      <w:rFonts w:ascii="Times New Roman" w:eastAsia="Times New Roman" w:hAnsi="Times New Roman" w:cs="Times New Roman"/>
      <w:sz w:val="20"/>
      <w:lang w:eastAsia="en-US"/>
    </w:rPr>
  </w:style>
  <w:style w:type="paragraph" w:styleId="Heading8">
    <w:name w:val="heading 8"/>
    <w:basedOn w:val="Normal"/>
    <w:next w:val="Normal"/>
    <w:link w:val="Heading8Char"/>
    <w:qFormat/>
    <w:rsid w:val="000922E7"/>
    <w:pPr>
      <w:tabs>
        <w:tab w:val="num" w:pos="1440"/>
      </w:tabs>
      <w:spacing w:before="240" w:after="60" w:line="240" w:lineRule="auto"/>
      <w:ind w:left="1440" w:hanging="1440"/>
      <w:outlineLvl w:val="7"/>
    </w:pPr>
    <w:rPr>
      <w:rFonts w:ascii="Times New Roman" w:eastAsia="Times New Roman" w:hAnsi="Times New Roman" w:cs="Times New Roman"/>
      <w:i/>
      <w:iCs/>
      <w:sz w:val="20"/>
      <w:lang w:eastAsia="en-US"/>
    </w:rPr>
  </w:style>
  <w:style w:type="paragraph" w:styleId="Heading9">
    <w:name w:val="heading 9"/>
    <w:basedOn w:val="Normal"/>
    <w:next w:val="Normal"/>
    <w:link w:val="Heading9Char"/>
    <w:qFormat/>
    <w:rsid w:val="000922E7"/>
    <w:pPr>
      <w:tabs>
        <w:tab w:val="num" w:pos="1584"/>
      </w:tabs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B3D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B3D08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3D08"/>
  </w:style>
  <w:style w:type="paragraph" w:styleId="Footer">
    <w:name w:val="footer"/>
    <w:basedOn w:val="Normal"/>
    <w:link w:val="FooterChar"/>
    <w:uiPriority w:val="99"/>
    <w:unhideWhenUsed/>
    <w:rsid w:val="008B3D08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3D08"/>
  </w:style>
  <w:style w:type="paragraph" w:styleId="BalloonText">
    <w:name w:val="Balloon Text"/>
    <w:basedOn w:val="Normal"/>
    <w:link w:val="BalloonTextChar"/>
    <w:uiPriority w:val="99"/>
    <w:semiHidden/>
    <w:unhideWhenUsed/>
    <w:rsid w:val="008B3D0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3D08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2B4281"/>
    <w:pPr>
      <w:spacing w:after="120"/>
    </w:pPr>
    <w:rPr>
      <w:b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2B4281"/>
    <w:rPr>
      <w:b/>
      <w:sz w:val="32"/>
      <w:szCs w:val="32"/>
    </w:rPr>
  </w:style>
  <w:style w:type="character" w:customStyle="1" w:styleId="Heading1Char">
    <w:name w:val="Heading 1 Char"/>
    <w:basedOn w:val="DefaultParagraphFont"/>
    <w:link w:val="Heading1"/>
    <w:uiPriority w:val="9"/>
    <w:rsid w:val="007F2D0A"/>
    <w:rPr>
      <w:b/>
      <w:sz w:val="28"/>
      <w:szCs w:val="28"/>
    </w:rPr>
  </w:style>
  <w:style w:type="character" w:customStyle="1" w:styleId="Heading2Char">
    <w:name w:val="Heading 2 Char"/>
    <w:basedOn w:val="DefaultParagraphFont"/>
    <w:link w:val="Heading2"/>
    <w:rsid w:val="00E349C4"/>
    <w:rPr>
      <w:b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E349C4"/>
    <w:rPr>
      <w:i/>
      <w:sz w:val="24"/>
      <w:szCs w:val="24"/>
    </w:rPr>
  </w:style>
  <w:style w:type="paragraph" w:customStyle="1" w:styleId="Callout">
    <w:name w:val="Call out"/>
    <w:basedOn w:val="Normal"/>
    <w:link w:val="CalloutChar"/>
    <w:qFormat/>
    <w:rsid w:val="002B4281"/>
    <w:pPr>
      <w:pBdr>
        <w:top w:val="single" w:sz="4" w:space="1" w:color="auto"/>
        <w:bottom w:val="single" w:sz="4" w:space="1" w:color="auto"/>
      </w:pBdr>
      <w:spacing w:before="120" w:after="120" w:line="240" w:lineRule="auto"/>
      <w:jc w:val="center"/>
    </w:pPr>
    <w:rPr>
      <w:i/>
    </w:rPr>
  </w:style>
  <w:style w:type="paragraph" w:styleId="ListParagraph">
    <w:name w:val="List Paragraph"/>
    <w:aliases w:val="Bullets Points,Table Header Row"/>
    <w:basedOn w:val="Normal"/>
    <w:link w:val="ListParagraphChar"/>
    <w:uiPriority w:val="34"/>
    <w:qFormat/>
    <w:rsid w:val="00773A93"/>
    <w:pPr>
      <w:numPr>
        <w:numId w:val="3"/>
      </w:numPr>
      <w:contextualSpacing/>
    </w:pPr>
  </w:style>
  <w:style w:type="character" w:customStyle="1" w:styleId="CalloutChar">
    <w:name w:val="Call out Char"/>
    <w:basedOn w:val="DefaultParagraphFont"/>
    <w:link w:val="Callout"/>
    <w:rsid w:val="002B4281"/>
    <w:rPr>
      <w:i/>
      <w:sz w:val="24"/>
      <w:szCs w:val="24"/>
    </w:rPr>
  </w:style>
  <w:style w:type="paragraph" w:customStyle="1" w:styleId="References">
    <w:name w:val="References"/>
    <w:basedOn w:val="ListParagraph"/>
    <w:link w:val="ReferencesChar"/>
    <w:qFormat/>
    <w:rsid w:val="00E349C4"/>
    <w:pPr>
      <w:numPr>
        <w:numId w:val="1"/>
      </w:numPr>
      <w:ind w:left="426" w:hanging="426"/>
    </w:pPr>
  </w:style>
  <w:style w:type="paragraph" w:styleId="Caption">
    <w:name w:val="caption"/>
    <w:basedOn w:val="Normal"/>
    <w:next w:val="Normal"/>
    <w:unhideWhenUsed/>
    <w:qFormat/>
    <w:rsid w:val="00CF359C"/>
    <w:pPr>
      <w:keepNext/>
      <w:spacing w:line="360" w:lineRule="auto"/>
    </w:pPr>
    <w:rPr>
      <w:b/>
      <w:bCs/>
    </w:rPr>
  </w:style>
  <w:style w:type="character" w:customStyle="1" w:styleId="ListParagraphChar">
    <w:name w:val="List Paragraph Char"/>
    <w:aliases w:val="Bullets Points Char,Table Header Row Char"/>
    <w:basedOn w:val="DefaultParagraphFont"/>
    <w:link w:val="ListParagraph"/>
    <w:uiPriority w:val="34"/>
    <w:rsid w:val="00773A93"/>
    <w:rPr>
      <w:sz w:val="24"/>
      <w:szCs w:val="24"/>
    </w:rPr>
  </w:style>
  <w:style w:type="character" w:customStyle="1" w:styleId="ReferencesChar">
    <w:name w:val="References Char"/>
    <w:basedOn w:val="ListParagraphChar"/>
    <w:link w:val="References"/>
    <w:rsid w:val="00E349C4"/>
    <w:rPr>
      <w:sz w:val="24"/>
      <w:szCs w:val="24"/>
    </w:rPr>
  </w:style>
  <w:style w:type="paragraph" w:styleId="FootnoteText">
    <w:name w:val="footnote text"/>
    <w:basedOn w:val="Normal"/>
    <w:next w:val="Normal"/>
    <w:link w:val="FootnoteTextChar"/>
    <w:uiPriority w:val="99"/>
    <w:unhideWhenUsed/>
    <w:qFormat/>
    <w:rsid w:val="008F2FED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8F2FED"/>
    <w:rPr>
      <w:sz w:val="20"/>
      <w:szCs w:val="20"/>
    </w:rPr>
  </w:style>
  <w:style w:type="table" w:styleId="LightShading">
    <w:name w:val="Light Shading"/>
    <w:basedOn w:val="TableNormal"/>
    <w:uiPriority w:val="60"/>
    <w:rsid w:val="008F2FE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numbering" w:customStyle="1" w:styleId="Style1">
    <w:name w:val="Style1"/>
    <w:uiPriority w:val="99"/>
    <w:rsid w:val="00D567BD"/>
    <w:pPr>
      <w:numPr>
        <w:numId w:val="4"/>
      </w:numPr>
    </w:pPr>
  </w:style>
  <w:style w:type="paragraph" w:styleId="ListBullet">
    <w:name w:val="List Bullet"/>
    <w:basedOn w:val="Normal"/>
    <w:uiPriority w:val="99"/>
    <w:unhideWhenUsed/>
    <w:rsid w:val="007A1F8A"/>
    <w:pPr>
      <w:numPr>
        <w:numId w:val="2"/>
      </w:numPr>
      <w:contextualSpacing/>
    </w:pPr>
  </w:style>
  <w:style w:type="character" w:styleId="Emphasis">
    <w:name w:val="Emphasis"/>
    <w:aliases w:val="Italic"/>
    <w:basedOn w:val="DefaultParagraphFont"/>
    <w:uiPriority w:val="20"/>
    <w:qFormat/>
    <w:rsid w:val="009F1238"/>
    <w:rPr>
      <w:i/>
      <w:iCs/>
    </w:rPr>
  </w:style>
  <w:style w:type="character" w:styleId="Strong">
    <w:name w:val="Strong"/>
    <w:aliases w:val="Bold"/>
    <w:basedOn w:val="DefaultParagraphFont"/>
    <w:uiPriority w:val="22"/>
    <w:qFormat/>
    <w:rsid w:val="009F1238"/>
    <w:rPr>
      <w:b/>
      <w:bCs/>
    </w:rPr>
  </w:style>
  <w:style w:type="character" w:customStyle="1" w:styleId="Superscript">
    <w:name w:val="Superscript"/>
    <w:basedOn w:val="DefaultParagraphFont"/>
    <w:uiPriority w:val="1"/>
    <w:qFormat/>
    <w:rsid w:val="006761C2"/>
    <w:rPr>
      <w:caps w:val="0"/>
      <w:smallCaps w:val="0"/>
      <w:strike w:val="0"/>
      <w:dstrike w:val="0"/>
      <w:vanish w:val="0"/>
      <w:vertAlign w:val="superscript"/>
    </w:rPr>
  </w:style>
  <w:style w:type="character" w:customStyle="1" w:styleId="Subscript">
    <w:name w:val="Subscript"/>
    <w:basedOn w:val="DefaultParagraphFont"/>
    <w:uiPriority w:val="1"/>
    <w:qFormat/>
    <w:rsid w:val="006761C2"/>
    <w:rPr>
      <w:caps w:val="0"/>
      <w:smallCaps w:val="0"/>
      <w:strike w:val="0"/>
      <w:dstrike w:val="0"/>
      <w:vanish w:val="0"/>
      <w:vertAlign w:val="subscript"/>
    </w:rPr>
  </w:style>
  <w:style w:type="character" w:styleId="IntenseEmphasis">
    <w:name w:val="Intense Emphasis"/>
    <w:aliases w:val="Bold italic"/>
    <w:basedOn w:val="DefaultParagraphFont"/>
    <w:uiPriority w:val="21"/>
    <w:qFormat/>
    <w:rsid w:val="006761C2"/>
    <w:rPr>
      <w:b/>
      <w:bCs/>
      <w:i/>
      <w:iCs/>
      <w:color w:val="auto"/>
    </w:rPr>
  </w:style>
  <w:style w:type="character" w:styleId="CommentReference">
    <w:name w:val="annotation reference"/>
    <w:basedOn w:val="DefaultParagraphFont"/>
    <w:uiPriority w:val="99"/>
    <w:unhideWhenUsed/>
    <w:rsid w:val="00DF3ED0"/>
    <w:rPr>
      <w:sz w:val="16"/>
      <w:szCs w:val="16"/>
    </w:rPr>
  </w:style>
  <w:style w:type="paragraph" w:styleId="CommentText">
    <w:name w:val="annotation text"/>
    <w:aliases w:val="Comment Text Char1 Char,Comment Text Char Char Char,Comment Text Char1"/>
    <w:basedOn w:val="Normal"/>
    <w:link w:val="CommentTextChar"/>
    <w:unhideWhenUsed/>
    <w:rsid w:val="00DF3ED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aliases w:val="Comment Text Char1 Char Char,Comment Text Char Char Char Char,Comment Text Char1 Char1"/>
    <w:basedOn w:val="DefaultParagraphFont"/>
    <w:link w:val="CommentText"/>
    <w:rsid w:val="00DF3ED0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DF3ED0"/>
    <w:rPr>
      <w:color w:val="405AB0" w:themeColor="hyperlink"/>
      <w:u w:val="single"/>
    </w:rPr>
  </w:style>
  <w:style w:type="paragraph" w:customStyle="1" w:styleId="EndNoteBibliography">
    <w:name w:val="EndNote Bibliography"/>
    <w:basedOn w:val="Normal"/>
    <w:link w:val="EndNoteBibliographyChar"/>
    <w:rsid w:val="00DF3ED0"/>
    <w:pPr>
      <w:spacing w:line="240" w:lineRule="exact"/>
    </w:pPr>
    <w:rPr>
      <w:rFonts w:ascii="Times New Roman" w:hAnsi="Times New Roman" w:cs="Times New Roman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DF3ED0"/>
    <w:rPr>
      <w:rFonts w:ascii="Times New Roman" w:hAnsi="Times New Roman" w:cs="Times New Roman"/>
      <w:noProof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000416"/>
    <w:pPr>
      <w:jc w:val="center"/>
    </w:pPr>
    <w:rPr>
      <w:rFonts w:ascii="Times New Roman" w:hAnsi="Times New Roman" w:cs="Times New Roman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000416"/>
    <w:rPr>
      <w:rFonts w:ascii="Times New Roman" w:hAnsi="Times New Roman" w:cs="Times New Roman"/>
      <w:noProof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F4F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F4F52"/>
    <w:rPr>
      <w:b/>
      <w:bCs/>
      <w:sz w:val="20"/>
      <w:szCs w:val="20"/>
    </w:rPr>
  </w:style>
  <w:style w:type="character" w:customStyle="1" w:styleId="Heading4Char">
    <w:name w:val="Heading 4 Char"/>
    <w:basedOn w:val="DefaultParagraphFont"/>
    <w:link w:val="Heading4"/>
    <w:rsid w:val="000922E7"/>
    <w:rPr>
      <w:rFonts w:asciiTheme="majorHAnsi" w:eastAsia="Times New Roman" w:hAnsiTheme="majorHAnsi" w:cs="Arial"/>
      <w:bCs/>
      <w:color w:val="003E7E"/>
      <w:sz w:val="20"/>
      <w:szCs w:val="26"/>
      <w:lang w:eastAsia="en-US"/>
    </w:rPr>
  </w:style>
  <w:style w:type="character" w:customStyle="1" w:styleId="Heading5Char">
    <w:name w:val="Heading 5 Char"/>
    <w:basedOn w:val="DefaultParagraphFont"/>
    <w:link w:val="Heading5"/>
    <w:rsid w:val="000922E7"/>
    <w:rPr>
      <w:rFonts w:ascii="Times New Roman" w:eastAsia="Times New Roman" w:hAnsi="Times New Roman" w:cs="Times New Roman"/>
      <w:b/>
      <w:bCs/>
      <w:sz w:val="20"/>
      <w:szCs w:val="24"/>
      <w:lang w:eastAsia="en-US"/>
    </w:rPr>
  </w:style>
  <w:style w:type="character" w:customStyle="1" w:styleId="Heading6Char">
    <w:name w:val="Heading 6 Char"/>
    <w:basedOn w:val="DefaultParagraphFont"/>
    <w:link w:val="Heading6"/>
    <w:rsid w:val="000922E7"/>
    <w:rPr>
      <w:rFonts w:ascii="Times New Roman" w:eastAsia="Times New Roman" w:hAnsi="Times New Roman" w:cs="Times New Roman"/>
      <w:b/>
      <w:bCs/>
      <w:sz w:val="20"/>
      <w:szCs w:val="24"/>
      <w:lang w:eastAsia="en-US"/>
    </w:rPr>
  </w:style>
  <w:style w:type="character" w:customStyle="1" w:styleId="Heading7Char">
    <w:name w:val="Heading 7 Char"/>
    <w:basedOn w:val="DefaultParagraphFont"/>
    <w:link w:val="Heading7"/>
    <w:rsid w:val="000922E7"/>
    <w:rPr>
      <w:rFonts w:ascii="Times New Roman" w:eastAsia="Times New Roman" w:hAnsi="Times New Roman" w:cs="Times New Roman"/>
      <w:sz w:val="20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rsid w:val="000922E7"/>
    <w:rPr>
      <w:rFonts w:ascii="Times New Roman" w:eastAsia="Times New Roman" w:hAnsi="Times New Roman" w:cs="Times New Roman"/>
      <w:i/>
      <w:iCs/>
      <w:sz w:val="20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rsid w:val="000922E7"/>
    <w:rPr>
      <w:rFonts w:ascii="Arial" w:eastAsia="Times New Roman" w:hAnsi="Arial" w:cs="Arial"/>
      <w:lang w:eastAsia="en-US"/>
    </w:rPr>
  </w:style>
  <w:style w:type="paragraph" w:styleId="BodyText">
    <w:name w:val="Body Text"/>
    <w:aliases w:val="GS"/>
    <w:basedOn w:val="Normal"/>
    <w:link w:val="BodyTextChar"/>
    <w:rsid w:val="000922E7"/>
    <w:pPr>
      <w:spacing w:before="120" w:after="120"/>
    </w:pPr>
    <w:rPr>
      <w:rFonts w:ascii="Verdana" w:eastAsiaTheme="minorHAnsi" w:hAnsi="Verdana"/>
      <w:sz w:val="21"/>
      <w:szCs w:val="22"/>
      <w:lang w:val="en-US" w:eastAsia="en-US"/>
    </w:rPr>
  </w:style>
  <w:style w:type="character" w:customStyle="1" w:styleId="BodyTextChar">
    <w:name w:val="Body Text Char"/>
    <w:aliases w:val="GS Char"/>
    <w:basedOn w:val="DefaultParagraphFont"/>
    <w:link w:val="BodyText"/>
    <w:rsid w:val="000922E7"/>
    <w:rPr>
      <w:rFonts w:ascii="Verdana" w:eastAsiaTheme="minorHAnsi" w:hAnsi="Verdana"/>
      <w:sz w:val="21"/>
      <w:lang w:val="en-US" w:eastAsia="en-US"/>
    </w:rPr>
  </w:style>
  <w:style w:type="paragraph" w:customStyle="1" w:styleId="Default">
    <w:name w:val="Default"/>
    <w:rsid w:val="000922E7"/>
    <w:pPr>
      <w:autoSpaceDE w:val="0"/>
      <w:autoSpaceDN w:val="0"/>
      <w:adjustRightInd w:val="0"/>
      <w:spacing w:after="0" w:line="240" w:lineRule="auto"/>
    </w:pPr>
    <w:rPr>
      <w:rFonts w:ascii="ScalaLancetPro" w:hAnsi="ScalaLancetPro" w:cs="ScalaLancetPro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0922E7"/>
    <w:rPr>
      <w:color w:val="C3C3C3" w:themeColor="followedHyperlink"/>
      <w:u w:val="single"/>
    </w:rPr>
  </w:style>
  <w:style w:type="paragraph" w:styleId="Revision">
    <w:name w:val="Revision"/>
    <w:hidden/>
    <w:uiPriority w:val="99"/>
    <w:semiHidden/>
    <w:rsid w:val="000922E7"/>
    <w:pPr>
      <w:spacing w:after="0" w:line="240" w:lineRule="auto"/>
    </w:pPr>
    <w:rPr>
      <w:sz w:val="24"/>
      <w:szCs w:val="24"/>
    </w:rPr>
  </w:style>
  <w:style w:type="character" w:styleId="SubtleReference">
    <w:name w:val="Subtle Reference"/>
    <w:uiPriority w:val="31"/>
    <w:qFormat/>
    <w:rsid w:val="000922E7"/>
    <w:rPr>
      <w:b/>
      <w:bCs/>
      <w:color w:val="002395" w:themeColor="accent1"/>
      <w:sz w:val="22"/>
      <w:szCs w:val="22"/>
    </w:rPr>
  </w:style>
  <w:style w:type="table" w:customStyle="1" w:styleId="TableGrid1">
    <w:name w:val="Table Grid1"/>
    <w:basedOn w:val="TableNormal"/>
    <w:next w:val="TableGrid"/>
    <w:rsid w:val="000922E7"/>
    <w:pPr>
      <w:spacing w:after="0" w:line="240" w:lineRule="auto"/>
    </w:pPr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0922E7"/>
    <w:pPr>
      <w:spacing w:before="100" w:beforeAutospacing="1" w:after="100" w:afterAutospacing="1" w:line="240" w:lineRule="auto"/>
    </w:pPr>
    <w:rPr>
      <w:rFonts w:ascii="Times New Roman" w:hAnsi="Times New Roman" w:cs="Times New Roman"/>
    </w:rPr>
  </w:style>
  <w:style w:type="paragraph" w:customStyle="1" w:styleId="TableHeading">
    <w:name w:val="Table Heading"/>
    <w:basedOn w:val="Normal"/>
    <w:link w:val="TableHeadingChar"/>
    <w:qFormat/>
    <w:rsid w:val="000922E7"/>
    <w:pPr>
      <w:spacing w:after="240" w:line="276" w:lineRule="auto"/>
    </w:pPr>
    <w:rPr>
      <w:rFonts w:ascii="Arial" w:eastAsia="Times New Roman" w:hAnsi="Arial" w:cs="Times New Roman"/>
      <w:b/>
      <w:color w:val="1F497D"/>
      <w:sz w:val="21"/>
      <w:lang w:val="en-US" w:eastAsia="en-US"/>
    </w:rPr>
  </w:style>
  <w:style w:type="character" w:customStyle="1" w:styleId="TableHeadingChar">
    <w:name w:val="Table Heading Char"/>
    <w:basedOn w:val="BodyTextChar"/>
    <w:link w:val="TableHeading"/>
    <w:rsid w:val="000922E7"/>
    <w:rPr>
      <w:rFonts w:ascii="Arial" w:eastAsia="Times New Roman" w:hAnsi="Arial" w:cs="Times New Roman"/>
      <w:b/>
      <w:color w:val="1F497D"/>
      <w:sz w:val="21"/>
      <w:szCs w:val="24"/>
      <w:lang w:val="en-US" w:eastAsia="en-US"/>
    </w:rPr>
  </w:style>
  <w:style w:type="paragraph" w:customStyle="1" w:styleId="Tablefirstcolumntext">
    <w:name w:val="Table first column text"/>
    <w:basedOn w:val="Normal"/>
    <w:link w:val="TablefirstcolumntextChar"/>
    <w:qFormat/>
    <w:rsid w:val="000922E7"/>
    <w:pPr>
      <w:spacing w:after="240" w:line="276" w:lineRule="auto"/>
    </w:pPr>
    <w:rPr>
      <w:rFonts w:ascii="Arial" w:eastAsia="Times New Roman" w:hAnsi="Arial" w:cs="Times New Roman"/>
      <w:b/>
      <w:color w:val="1F497D"/>
      <w:sz w:val="21"/>
      <w:szCs w:val="18"/>
      <w:lang w:val="en-US" w:eastAsia="en-US"/>
    </w:rPr>
  </w:style>
  <w:style w:type="character" w:customStyle="1" w:styleId="TablefirstcolumntextChar">
    <w:name w:val="Table first column text Char"/>
    <w:basedOn w:val="BodyTextChar"/>
    <w:link w:val="Tablefirstcolumntext"/>
    <w:rsid w:val="000922E7"/>
    <w:rPr>
      <w:rFonts w:ascii="Arial" w:eastAsia="Times New Roman" w:hAnsi="Arial" w:cs="Times New Roman"/>
      <w:b/>
      <w:color w:val="1F497D"/>
      <w:sz w:val="21"/>
      <w:szCs w:val="18"/>
      <w:lang w:val="en-US" w:eastAsia="en-US"/>
    </w:rPr>
  </w:style>
  <w:style w:type="table" w:customStyle="1" w:styleId="TableGridLight1">
    <w:name w:val="Table Grid Light1"/>
    <w:basedOn w:val="TableNormal"/>
    <w:uiPriority w:val="40"/>
    <w:rsid w:val="000922E7"/>
    <w:pPr>
      <w:spacing w:after="0" w:line="240" w:lineRule="auto"/>
    </w:pPr>
    <w:rPr>
      <w:lang w:eastAsia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SMCTabletext">
    <w:name w:val="SMC Table text"/>
    <w:basedOn w:val="Normal"/>
    <w:link w:val="SMCTabletextChar"/>
    <w:qFormat/>
    <w:rsid w:val="000922E7"/>
    <w:pPr>
      <w:spacing w:before="40" w:line="276" w:lineRule="auto"/>
    </w:pPr>
    <w:rPr>
      <w:rFonts w:ascii="Arial" w:eastAsia="Times New Roman" w:hAnsi="Arial" w:cs="Times New Roman"/>
      <w:color w:val="1F4E79"/>
      <w:sz w:val="20"/>
      <w:szCs w:val="21"/>
      <w:lang w:eastAsia="en-US"/>
    </w:rPr>
  </w:style>
  <w:style w:type="character" w:customStyle="1" w:styleId="SMCTabletextChar">
    <w:name w:val="SMC Table text Char"/>
    <w:link w:val="SMCTabletext"/>
    <w:rsid w:val="000922E7"/>
    <w:rPr>
      <w:rFonts w:ascii="Arial" w:eastAsia="Times New Roman" w:hAnsi="Arial" w:cs="Times New Roman"/>
      <w:color w:val="1F4E79"/>
      <w:sz w:val="20"/>
      <w:szCs w:val="21"/>
      <w:lang w:eastAsia="en-US"/>
    </w:rPr>
  </w:style>
  <w:style w:type="paragraph" w:customStyle="1" w:styleId="SMCTableHeading">
    <w:name w:val="SMC Table Heading"/>
    <w:basedOn w:val="Normal"/>
    <w:link w:val="SMCTableHeadingChar"/>
    <w:qFormat/>
    <w:rsid w:val="000922E7"/>
    <w:pPr>
      <w:spacing w:before="60" w:after="40" w:line="276" w:lineRule="auto"/>
    </w:pPr>
    <w:rPr>
      <w:rFonts w:ascii="Arial" w:eastAsia="SimSun" w:hAnsi="Arial" w:cs="Arial"/>
      <w:b/>
      <w:color w:val="1F4E79"/>
      <w:sz w:val="21"/>
      <w:szCs w:val="21"/>
    </w:rPr>
  </w:style>
  <w:style w:type="character" w:customStyle="1" w:styleId="SMCTableHeadingChar">
    <w:name w:val="SMC Table Heading Char"/>
    <w:link w:val="SMCTableHeading"/>
    <w:rsid w:val="000922E7"/>
    <w:rPr>
      <w:rFonts w:ascii="Arial" w:eastAsia="SimSun" w:hAnsi="Arial" w:cs="Arial"/>
      <w:b/>
      <w:color w:val="1F4E79"/>
      <w:sz w:val="21"/>
      <w:szCs w:val="21"/>
    </w:rPr>
  </w:style>
  <w:style w:type="character" w:customStyle="1" w:styleId="apple-converted-space">
    <w:name w:val="apple-converted-space"/>
    <w:basedOn w:val="DefaultParagraphFont"/>
    <w:rsid w:val="000922E7"/>
  </w:style>
  <w:style w:type="character" w:styleId="PlaceholderText">
    <w:name w:val="Placeholder Text"/>
    <w:basedOn w:val="DefaultParagraphFont"/>
    <w:uiPriority w:val="99"/>
    <w:semiHidden/>
    <w:rsid w:val="000922E7"/>
    <w:rPr>
      <w:color w:val="808080"/>
    </w:rPr>
  </w:style>
  <w:style w:type="character" w:styleId="FootnoteReference">
    <w:name w:val="footnote reference"/>
    <w:basedOn w:val="DefaultParagraphFont"/>
    <w:uiPriority w:val="99"/>
    <w:semiHidden/>
    <w:unhideWhenUsed/>
    <w:rsid w:val="00875CA4"/>
    <w:rPr>
      <w:vertAlign w:val="superscript"/>
    </w:rPr>
  </w:style>
  <w:style w:type="table" w:customStyle="1" w:styleId="TableGrid2">
    <w:name w:val="Table Grid2"/>
    <w:basedOn w:val="TableNormal"/>
    <w:next w:val="TableGrid"/>
    <w:rsid w:val="00A07533"/>
    <w:pPr>
      <w:spacing w:after="0" w:line="240" w:lineRule="auto"/>
    </w:pPr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F85C82"/>
  </w:style>
  <w:style w:type="character" w:customStyle="1" w:styleId="st">
    <w:name w:val="st"/>
    <w:basedOn w:val="DefaultParagraphFont"/>
    <w:rsid w:val="00B67EB4"/>
  </w:style>
  <w:style w:type="paragraph" w:customStyle="1" w:styleId="Sub-Title1">
    <w:name w:val="Sub-Title 1"/>
    <w:basedOn w:val="Title"/>
    <w:link w:val="Sub-Title1Char"/>
    <w:uiPriority w:val="9"/>
    <w:qFormat/>
    <w:rsid w:val="009D2917"/>
    <w:pPr>
      <w:keepNext/>
      <w:widowControl w:val="0"/>
      <w:suppressAutoHyphens/>
      <w:spacing w:after="300" w:line="288" w:lineRule="auto"/>
      <w:jc w:val="left"/>
    </w:pPr>
    <w:rPr>
      <w:rFonts w:ascii="Tahoma" w:eastAsiaTheme="majorEastAsia" w:hAnsi="Tahoma" w:cstheme="majorBidi"/>
      <w:color w:val="000000" w:themeColor="text1"/>
      <w:spacing w:val="2"/>
      <w:kern w:val="28"/>
      <w:sz w:val="36"/>
      <w:szCs w:val="52"/>
      <w:u w:color="000000" w:themeColor="text1"/>
      <w:lang w:eastAsia="en-US"/>
    </w:rPr>
  </w:style>
  <w:style w:type="character" w:customStyle="1" w:styleId="Sub-Title1Char">
    <w:name w:val="Sub-Title 1 Char"/>
    <w:basedOn w:val="TitleChar"/>
    <w:link w:val="Sub-Title1"/>
    <w:uiPriority w:val="9"/>
    <w:rsid w:val="009D2917"/>
    <w:rPr>
      <w:rFonts w:ascii="Tahoma" w:eastAsiaTheme="majorEastAsia" w:hAnsi="Tahoma" w:cstheme="majorBidi"/>
      <w:b/>
      <w:color w:val="000000" w:themeColor="text1"/>
      <w:spacing w:val="2"/>
      <w:kern w:val="28"/>
      <w:sz w:val="36"/>
      <w:szCs w:val="52"/>
      <w:u w:color="000000" w:themeColor="text1"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95E90"/>
    <w:rPr>
      <w:color w:val="808080"/>
      <w:shd w:val="clear" w:color="auto" w:fill="E6E6E6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483C3A"/>
    <w:rPr>
      <w:color w:val="808080"/>
      <w:shd w:val="clear" w:color="auto" w:fill="E6E6E6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135D92"/>
    <w:rPr>
      <w:color w:val="808080"/>
      <w:shd w:val="clear" w:color="auto" w:fill="E6E6E6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F01A0C"/>
    <w:rPr>
      <w:color w:val="808080"/>
      <w:shd w:val="clear" w:color="auto" w:fill="E6E6E6"/>
    </w:rPr>
  </w:style>
  <w:style w:type="character" w:customStyle="1" w:styleId="UnresolvedMention5">
    <w:name w:val="Unresolved Mention5"/>
    <w:basedOn w:val="DefaultParagraphFont"/>
    <w:uiPriority w:val="99"/>
    <w:semiHidden/>
    <w:unhideWhenUsed/>
    <w:rsid w:val="00B04A80"/>
    <w:rPr>
      <w:color w:val="808080"/>
      <w:shd w:val="clear" w:color="auto" w:fill="E6E6E6"/>
    </w:rPr>
  </w:style>
  <w:style w:type="character" w:customStyle="1" w:styleId="UnresolvedMention6">
    <w:name w:val="Unresolved Mention6"/>
    <w:basedOn w:val="DefaultParagraphFont"/>
    <w:uiPriority w:val="99"/>
    <w:semiHidden/>
    <w:unhideWhenUsed/>
    <w:rsid w:val="00806139"/>
    <w:rPr>
      <w:color w:val="808080"/>
      <w:shd w:val="clear" w:color="auto" w:fill="E6E6E6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8B49C4"/>
    <w:pPr>
      <w:spacing w:after="100"/>
    </w:pPr>
  </w:style>
  <w:style w:type="character" w:styleId="UnresolvedMention">
    <w:name w:val="Unresolved Mention"/>
    <w:basedOn w:val="DefaultParagraphFont"/>
    <w:uiPriority w:val="99"/>
    <w:semiHidden/>
    <w:unhideWhenUsed/>
    <w:rsid w:val="00E0694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2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9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4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9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13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86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3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9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86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2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6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7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0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6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26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3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2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1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4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9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6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13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3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4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9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4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37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1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9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5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5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5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34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9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253927">
          <w:marLeft w:val="1138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70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2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6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0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9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8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5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6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footer" Target="footer4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xford PharmaGenesis">
      <a:dk1>
        <a:sysClr val="windowText" lastClr="000000"/>
      </a:dk1>
      <a:lt1>
        <a:srgbClr val="FFFFFF"/>
      </a:lt1>
      <a:dk2>
        <a:srgbClr val="002395"/>
      </a:dk2>
      <a:lt2>
        <a:srgbClr val="FFFFFF"/>
      </a:lt2>
      <a:accent1>
        <a:srgbClr val="002395"/>
      </a:accent1>
      <a:accent2>
        <a:srgbClr val="E21F26"/>
      </a:accent2>
      <a:accent3>
        <a:srgbClr val="5F5F5F"/>
      </a:accent3>
      <a:accent4>
        <a:srgbClr val="405AB0"/>
      </a:accent4>
      <a:accent5>
        <a:srgbClr val="99CCFF"/>
      </a:accent5>
      <a:accent6>
        <a:srgbClr val="828282"/>
      </a:accent6>
      <a:hlink>
        <a:srgbClr val="405AB0"/>
      </a:hlink>
      <a:folHlink>
        <a:srgbClr val="C3C3C3"/>
      </a:folHlink>
    </a:clrScheme>
    <a:fontScheme name="Office Classic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5CE1B2B762E74F818CF6F176CF0E31" ma:contentTypeVersion="8" ma:contentTypeDescription="Create a new document." ma:contentTypeScope="" ma:versionID="35c1997ccb194c68de64baf2fada7489">
  <xsd:schema xmlns:xsd="http://www.w3.org/2001/XMLSchema" xmlns:xs="http://www.w3.org/2001/XMLSchema" xmlns:p="http://schemas.microsoft.com/office/2006/metadata/properties" xmlns:ns2="2a97bf56-75f9-48ec-a457-ac84fefcffc7" xmlns:ns3="70634e8a-7950-4c12-b12a-59b1892fb676" targetNamespace="http://schemas.microsoft.com/office/2006/metadata/properties" ma:root="true" ma:fieldsID="1d9d037e3d0b346c219f7419cbf49250" ns2:_="" ns3:_="">
    <xsd:import namespace="2a97bf56-75f9-48ec-a457-ac84fefcffc7"/>
    <xsd:import namespace="70634e8a-7950-4c12-b12a-59b1892fb6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97bf56-75f9-48ec-a457-ac84fefcffc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634e8a-7950-4c12-b12a-59b1892fb676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2AF935-0CC8-4C2D-92BD-7623B2C5840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0A31D01-EA96-4F88-8CB8-CEA58C6BCE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97bf56-75f9-48ec-a457-ac84fefcffc7"/>
    <ds:schemaRef ds:uri="70634e8a-7950-4c12-b12a-59b1892fb6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3780837-B2EF-4170-839E-E585348484F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F059AD1-C4A6-40CB-BB0B-34C986F63D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11050</Words>
  <Characters>62988</Characters>
  <Application>Microsoft Office Word</Application>
  <DocSecurity>0</DocSecurity>
  <Lines>524</Lines>
  <Paragraphs>147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73891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2018-12-07T15:40:00Z</dcterms:created>
  <dcterms:modified xsi:type="dcterms:W3CDTF">2019-02-26T16:40:00Z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0x010100715CE1B2B762E74F818CF6F176CF0E31</vt:lpwstr>
  </property>
</Properties>
</file>