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Appendix A. Coding Algorithms Used For Study Exclusion Criteria, Driver-Specific Events and Construction of Comorbidity Score Measures</w:t>
      </w:r>
    </w:p>
    <w:tbl>
      <w:tblPr>
        <w:tblW w:w="4376" w:type="pct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49"/>
        <w:gridCol w:w="2138"/>
        <w:gridCol w:w="23"/>
        <w:gridCol w:w="988"/>
        <w:gridCol w:w="1875"/>
        <w:gridCol w:w="2886"/>
        <w:gridCol w:w="459"/>
        <w:gridCol w:w="272"/>
        <w:gridCol w:w="2154"/>
      </w:tblGrid>
      <w:tr w:rsidR="00C65479" w:rsidRPr="001B495C" w:rsidTr="006F0494">
        <w:trPr>
          <w:trHeight w:val="349"/>
        </w:trPr>
        <w:tc>
          <w:tcPr>
            <w:tcW w:w="5000" w:type="pct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E2211A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Codes Used to Define Exclusion Criteria</w:t>
            </w:r>
          </w:p>
        </w:tc>
      </w:tr>
      <w:tr w:rsidR="00C65479" w:rsidRPr="001B495C" w:rsidTr="006F0494">
        <w:trPr>
          <w:trHeight w:val="288"/>
          <w:tblHeader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BC61E2" w:rsidRDefault="00C65479" w:rsidP="006F04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Variable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BC61E2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Codes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FE0AE2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Code Type</w:t>
            </w:r>
          </w:p>
        </w:tc>
      </w:tr>
      <w:tr w:rsidR="00C65479" w:rsidRPr="001B495C" w:rsidTr="006F0494">
        <w:trPr>
          <w:trHeight w:val="376"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65479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Cardiac Surgery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FE0AE2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00.5x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35.xx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36.xx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37.xx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Procedure</w:t>
            </w:r>
          </w:p>
        </w:tc>
      </w:tr>
      <w:tr w:rsidR="00C65479" w:rsidRPr="001B495C" w:rsidTr="006F0494">
        <w:trPr>
          <w:trHeight w:val="340"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65479" w:rsidRPr="008E599E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Pericarditis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391.x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393, 420.x, 423.2, 036.41, 074.21, 093.81, </w:t>
            </w: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098.83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340"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65479" w:rsidRPr="008E599E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sz w:val="24"/>
                <w:szCs w:val="24"/>
              </w:rPr>
              <w:t>Myocarditis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391.2, 422.xx, 074.23, 398.0, 429.0, 032.82, 036.43, 093.82, </w:t>
            </w: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130.3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300"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8E599E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Pulmonary Embolism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415.1x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300"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8E599E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yperthyroidism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242.x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1B495C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385"/>
        </w:trPr>
        <w:tc>
          <w:tcPr>
            <w:tcW w:w="1260" w:type="pct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C65479" w:rsidRPr="00E61477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 w:rsidRPr="00D059EA">
              <w:rPr>
                <w:rFonts w:ascii="Times New Roman" w:eastAsia="Times New Roman" w:hAnsi="Times New Roman" w:cs="Times New Roman"/>
                <w:sz w:val="24"/>
                <w:szCs w:val="24"/>
              </w:rPr>
              <w:t>alvular heart disease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E61477" w:rsidRDefault="00C65479" w:rsidP="006F049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394.0x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394.2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396.0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396.1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Pr="00E61477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385"/>
        </w:trPr>
        <w:tc>
          <w:tcPr>
            <w:tcW w:w="1260" w:type="pct"/>
            <w:gridSpan w:val="3"/>
            <w:vMerge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C65479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E61477" w:rsidRDefault="00C65479" w:rsidP="006F049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35.20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35.22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35.24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35.26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35.28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65479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ICD-9 Procedure</w:t>
            </w:r>
          </w:p>
        </w:tc>
      </w:tr>
      <w:tr w:rsidR="00C65479" w:rsidRPr="001B495C" w:rsidTr="006F0494">
        <w:trPr>
          <w:trHeight w:val="1150"/>
        </w:trPr>
        <w:tc>
          <w:tcPr>
            <w:tcW w:w="1260" w:type="pct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65479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C65479" w:rsidRPr="00E61477" w:rsidRDefault="00C65479" w:rsidP="006F049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33999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0257T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0258T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0259T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0262T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33999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0257T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0258T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0259T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33427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0262T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33475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E61477">
              <w:rPr>
                <w:rFonts w:ascii="Times New Roman" w:hAnsi="Times New Roman" w:cs="Times New Roman"/>
                <w:sz w:val="24"/>
                <w:szCs w:val="24"/>
              </w:rPr>
              <w:t>33465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5479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CPT</w:t>
            </w:r>
          </w:p>
        </w:tc>
      </w:tr>
      <w:tr w:rsidR="00C65479" w:rsidRPr="001B495C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39F4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Codes Used to Define Comorbid Conditions of Interest and Disease Scores</w:t>
            </w:r>
          </w:p>
        </w:tc>
      </w:tr>
      <w:tr w:rsidR="00C65479" w:rsidRPr="001B495C" w:rsidTr="006F0494">
        <w:trPr>
          <w:trHeight w:val="288"/>
          <w:tblHeader/>
        </w:trPr>
        <w:tc>
          <w:tcPr>
            <w:tcW w:w="126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BC61E2" w:rsidRDefault="00C65479" w:rsidP="006F04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Variable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BC61E2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Codes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 w:themeFill="background2"/>
            <w:vAlign w:val="center"/>
            <w:hideMark/>
          </w:tcPr>
          <w:p w:rsidR="00C65479" w:rsidRPr="00FE0AE2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E0A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Code Type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Cancer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140.xx-172.xx, 174.xx-208.xx, 230.xx-231.xx, 233.xx-234.xx</w:t>
            </w:r>
          </w:p>
        </w:tc>
        <w:tc>
          <w:tcPr>
            <w:tcW w:w="933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Rheumatoid arthritis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714.xx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Multiple sclerosis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340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Coronary artery disease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411.xx, 412.xx, 413.xx, 414.xx, 429.2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Acute MI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410.xx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Cardiomyopathy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425.xx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Ischemic stroke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433.x1, 434.x1,  436.x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TIA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435.x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Left ventricular h</w:t>
            </w:r>
            <w:r w:rsidRPr="00917285">
              <w:rPr>
                <w:rFonts w:ascii="Times New Roman" w:hAnsi="Times New Roman" w:cs="Times New Roman"/>
              </w:rPr>
              <w:t>eart failure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428.</w:t>
            </w: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Congestive heart failure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428.xx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0C5547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lastRenderedPageBreak/>
              <w:t>Atrial flutter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427.32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Hypertension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401.x, 402.x0, 403.xx, 404.x0, 404.x2, 405.xx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Peripheral artery disease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440.xx, 443.xx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Liver disease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121.1, 423.2, 570-573.xx, 751.62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Renal disease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580.xx-588.xx, 590.xx-593.xx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COPD/emphysema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490-492.xx, 496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Hypothyroidism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243-244.x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Diabetes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250.xx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Peptic ulcer/GERD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530.11, 530.81, 536.2, 536.8, 787.1, 533.xx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Venous thromboembolism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415.11, 415.19, 451.1x, 451.2, 451.81, 451.83, 451.84, 451.9,453.4x, 453.8x, 453.9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Hyperlipidemia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272.0 – 272.4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HIV infection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V08, 042, 079.53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 xml:space="preserve">Bone Marrow disease 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 xml:space="preserve">     Thrombocytopenia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287.3, 287.4, 287.5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 xml:space="preserve">     Chronic anemia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285.2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 xml:space="preserve">     Myelofibrosis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289.83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 xml:space="preserve">Coagulopathy 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286.0-286.9, 287.1, 287.3-287.5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Dyspepsia</w:t>
            </w:r>
          </w:p>
        </w:tc>
        <w:tc>
          <w:tcPr>
            <w:tcW w:w="2807" w:type="pct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917285">
              <w:rPr>
                <w:rFonts w:ascii="Times New Roman" w:hAnsi="Times New Roman" w:cs="Times New Roman"/>
              </w:rPr>
              <w:t>536.8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65479" w:rsidRPr="00917285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C5547">
              <w:rPr>
                <w:rFonts w:ascii="Times New Roman" w:hAnsi="Times New Roman" w:cs="Times New Roman"/>
                <w:sz w:val="24"/>
                <w:szCs w:val="24"/>
              </w:rPr>
              <w:t>ICD-9 Diagnosis</w:t>
            </w:r>
          </w:p>
        </w:tc>
      </w:tr>
      <w:tr w:rsidR="00C65479" w:rsidRPr="001B495C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Deyo Charlson Comorbidity Categories, Diagnosis Codes, and Weights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Comorbidity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734F4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ICD-9 Diagnosis Codes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734F4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Weight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Myocardial Infarction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410.xx, 412.xx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0C5547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Congestive Heart Failure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428.xx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0C5547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Peripheral Vascular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441.xx, 443.9, 785.4, V43.4, 38.48*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0C5547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Cerebrovascular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917285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430.xx-437.xx, 438.xx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0C5547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Dementia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290.xx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E924F3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Chronic Pulmonary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490.xx-496.xx, 500.xx-505.xx, 506.4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Connective Tissue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710.xx, 714.xx, 725.xx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Peptic Ulcer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 xml:space="preserve">531.4x-531.7x, 532.4x-532.7x, 533.4x-533.7x, 534.4x-534.7x, 531.0x-531.3x, 532.0x-532.3x, 533.0x-533.3x, 534.0x-534.3x, </w:t>
            </w:r>
            <w:r w:rsidRPr="00734F40">
              <w:rPr>
                <w:rFonts w:ascii="Times New Roman" w:hAnsi="Times New Roman" w:cs="Times New Roman"/>
              </w:rPr>
              <w:lastRenderedPageBreak/>
              <w:t>531.9x, 532.9x, 533.9x, 534.9x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lastRenderedPageBreak/>
              <w:t>Mild Liver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571.2, 571.4, 571.5, 571.6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Diabetes without Complications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250.0x-250.3x, 250.7x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Diabetes with Complications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250.4x-250.6x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Paraplegia and Hemiplegia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342.x, 344.1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Renal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582.x, 583.0-583.7, 585.xx, 586.xx, 588.xx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Cancer (Including Leukemia and Lymphoma)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140.xx-172.xx, 174.xx-195.xx, 200.xx-208.xx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Moderate or Severe Liver Disease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572.2-572.8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Metastatic Carcinoma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196.x-199.x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65479" w:rsidRPr="004721B7" w:rsidTr="006F0494">
        <w:trPr>
          <w:trHeight w:val="268"/>
        </w:trPr>
        <w:tc>
          <w:tcPr>
            <w:tcW w:w="12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Acquired Immunodeficiency Syndrome (AIDS)</w:t>
            </w:r>
          </w:p>
        </w:tc>
        <w:tc>
          <w:tcPr>
            <w:tcW w:w="280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042.xx-044.x</w:t>
            </w:r>
          </w:p>
        </w:tc>
        <w:tc>
          <w:tcPr>
            <w:tcW w:w="9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34F4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65479" w:rsidRPr="004721B7" w:rsidTr="006F0494">
        <w:trPr>
          <w:trHeight w:val="26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7D74">
              <w:rPr>
                <w:rFonts w:ascii="Times New Roman" w:hAnsi="Times New Roman" w:cs="Times New Roman"/>
                <w:b/>
                <w:sz w:val="24"/>
                <w:szCs w:val="24"/>
                <w:lang w:val="it-IT"/>
              </w:rPr>
              <w:t>Reference:</w:t>
            </w:r>
            <w:r w:rsidRPr="009B7D74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 xml:space="preserve"> Deyo RA, Cherkin DC, and Ciol MA. </w:t>
            </w: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Adapting a clinical comorbidity index for use with ICD-9-CM administrative databases. Journal of Clinical Epidemiology 1992; 45: 613-619.</w:t>
            </w:r>
          </w:p>
        </w:tc>
      </w:tr>
      <w:tr w:rsidR="00C65479" w:rsidRPr="001B495C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CHADS</w:t>
            </w: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 xml:space="preserve"> Stroke Risk Score</w:t>
            </w:r>
          </w:p>
        </w:tc>
      </w:tr>
      <w:tr w:rsidR="00C65479" w:rsidRPr="001B495C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734F40">
              <w:rPr>
                <w:rFonts w:ascii="Times New Roman" w:hAnsi="Times New Roman" w:cs="Times New Roman"/>
                <w:b/>
              </w:rPr>
              <w:t>CHADS</w:t>
            </w:r>
            <w:r w:rsidRPr="00734F40">
              <w:rPr>
                <w:rFonts w:ascii="Times New Roman" w:hAnsi="Times New Roman" w:cs="Times New Roman"/>
                <w:b/>
                <w:vertAlign w:val="subscript"/>
              </w:rPr>
              <w:t>2</w:t>
            </w:r>
            <w:r w:rsidRPr="00734F40">
              <w:rPr>
                <w:rFonts w:ascii="Times New Roman" w:hAnsi="Times New Roman" w:cs="Times New Roman"/>
                <w:b/>
              </w:rPr>
              <w:t xml:space="preserve"> Risk Criteria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734F40">
              <w:rPr>
                <w:rFonts w:ascii="Times New Roman" w:hAnsi="Times New Roman" w:cs="Times New Roman"/>
                <w:b/>
              </w:rPr>
              <w:t xml:space="preserve">ICD-9-CM Codes 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734F40">
              <w:rPr>
                <w:rFonts w:ascii="Times New Roman" w:hAnsi="Times New Roman" w:cs="Times New Roman"/>
                <w:b/>
              </w:rPr>
              <w:t>CHADS</w:t>
            </w:r>
            <w:r w:rsidRPr="00734F40">
              <w:rPr>
                <w:rFonts w:ascii="Times New Roman" w:hAnsi="Times New Roman" w:cs="Times New Roman"/>
                <w:b/>
                <w:vertAlign w:val="subscript"/>
              </w:rPr>
              <w:t>2</w:t>
            </w:r>
            <w:r w:rsidRPr="00734F40">
              <w:rPr>
                <w:rFonts w:ascii="Times New Roman" w:hAnsi="Times New Roman" w:cs="Times New Roman"/>
                <w:b/>
              </w:rPr>
              <w:t xml:space="preserve"> Score</w:t>
            </w:r>
          </w:p>
        </w:tc>
      </w:tr>
      <w:tr w:rsidR="00C65479" w:rsidRPr="007C6A0D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 xml:space="preserve">Congestive Heart Failure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428.x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</w:t>
            </w:r>
          </w:p>
        </w:tc>
      </w:tr>
      <w:tr w:rsidR="00C65479" w:rsidRPr="007C6A0D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 xml:space="preserve"> Hypertension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401.x–405.x, 437.2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</w:t>
            </w:r>
          </w:p>
        </w:tc>
      </w:tr>
      <w:tr w:rsidR="00C65479" w:rsidRPr="007C6A0D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Age ≥75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</w:t>
            </w:r>
          </w:p>
        </w:tc>
      </w:tr>
      <w:tr w:rsidR="00C65479" w:rsidRPr="007C6A0D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 xml:space="preserve"> Diabetes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250.x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1</w:t>
            </w:r>
          </w:p>
        </w:tc>
      </w:tr>
      <w:tr w:rsidR="00C65479" w:rsidRPr="007C6A0D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S2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Stroke/ transient ischemic attack (TIA)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433.x1, 434.x1, 435.x, 436, 437.1x, 437.9x, 438.x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</w:t>
            </w:r>
          </w:p>
        </w:tc>
      </w:tr>
      <w:tr w:rsidR="00C65479" w:rsidRPr="007C6A0D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After assessing the risk factors and adding up the risk score, the stroke risk classifications are as below: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  <w:b/>
              </w:rPr>
              <w:t xml:space="preserve">Score 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  <w:b/>
              </w:rPr>
              <w:t>CHADS</w:t>
            </w:r>
            <w:r w:rsidRPr="00734F40">
              <w:rPr>
                <w:rFonts w:ascii="Times New Roman" w:hAnsi="Times New Roman" w:cs="Times New Roman"/>
                <w:b/>
                <w:vertAlign w:val="subscript"/>
              </w:rPr>
              <w:t>2</w:t>
            </w:r>
            <w:r w:rsidRPr="00734F40">
              <w:rPr>
                <w:rFonts w:ascii="Times New Roman" w:hAnsi="Times New Roman" w:cs="Times New Roman"/>
                <w:b/>
              </w:rPr>
              <w:t xml:space="preserve">Stroke Risk Classification 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Low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lastRenderedPageBreak/>
              <w:t>1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Intermediate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>2-6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734F40">
              <w:rPr>
                <w:rFonts w:ascii="Times New Roman" w:hAnsi="Times New Roman" w:cs="Times New Roman"/>
              </w:rPr>
              <w:t xml:space="preserve">High  </w:t>
            </w:r>
          </w:p>
        </w:tc>
      </w:tr>
      <w:tr w:rsidR="00C65479" w:rsidRPr="007C6A0D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34F40" w:rsidRDefault="00C65479" w:rsidP="006F0494">
            <w:pPr>
              <w:pStyle w:val="Default"/>
              <w:rPr>
                <w:rFonts w:ascii="Times New Roman" w:hAnsi="Times New Roman" w:cs="Times New Roman"/>
              </w:rPr>
            </w:pPr>
            <w:r w:rsidRPr="00B074EE">
              <w:rPr>
                <w:rFonts w:ascii="Times New Roman" w:hAnsi="Times New Roman" w:cs="Times New Roman"/>
                <w:b/>
              </w:rPr>
              <w:t>Reference: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B074EE">
              <w:rPr>
                <w:rFonts w:ascii="Times New Roman" w:hAnsi="Times New Roman" w:cs="Times New Roman"/>
              </w:rPr>
              <w:t xml:space="preserve">Gage BF, Waterman AD, Shannon W, </w:t>
            </w:r>
            <w:proofErr w:type="spellStart"/>
            <w:r w:rsidRPr="00B074EE">
              <w:rPr>
                <w:rFonts w:ascii="Times New Roman" w:hAnsi="Times New Roman" w:cs="Times New Roman"/>
              </w:rPr>
              <w:t>Boechler</w:t>
            </w:r>
            <w:proofErr w:type="spellEnd"/>
            <w:r w:rsidRPr="00B074EE">
              <w:rPr>
                <w:rFonts w:ascii="Times New Roman" w:hAnsi="Times New Roman" w:cs="Times New Roman"/>
              </w:rPr>
              <w:t xml:space="preserve"> M, Rich MW, Radford MJ. Validation of clinical classification schemes for predicting stroke: results from the National Registry of Atrial Fibrillation. JAMA. 2001 Jun; 285(22):2864-2870.</w:t>
            </w:r>
          </w:p>
        </w:tc>
      </w:tr>
      <w:tr w:rsidR="00C65479" w:rsidRPr="001B495C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CHADS</w:t>
            </w: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 xml:space="preserve"> Stroke Risk Score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CHA2DS2-VASc </w:t>
            </w:r>
            <w:r w:rsidRPr="007F326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Criteria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ICD-9-CM 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CHA2DS2-VASc </w:t>
            </w:r>
            <w:r w:rsidRPr="007F326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Score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C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Congestive heart failure or left ventricle dysfunction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428.x, 398.91, 402.01, 402.11, 402.91, 404.01, 404.11, 404.91, 404.03, 404.13, 404.93, 425.4, 425.5, 425.7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H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 Hypertension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401.x–405.x, 437.2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A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Age ≥75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D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 Diabetes Mellitus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250.x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S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 Stroke/TIA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433.x1, 434.x1, 435.x, 436, 437.1x, 437.9x, 438.x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V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Vascular disease (prior myocardial infarction, peripheral artery disease, or aortic plaque)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9B7D74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fr-FR"/>
              </w:rPr>
            </w:pPr>
            <w:r w:rsidRPr="009B7D7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fr-FR"/>
              </w:rPr>
              <w:t>410</w:t>
            </w:r>
            <w:proofErr w:type="gramStart"/>
            <w:r w:rsidRPr="009B7D7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fr-FR"/>
              </w:rPr>
              <w:t>.xx</w:t>
            </w:r>
            <w:proofErr w:type="gramEnd"/>
            <w:r w:rsidRPr="009B7D7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fr-FR"/>
              </w:rPr>
              <w:t>, 412.xx; 440.2x, 443.8x, 443.9x; ICD-9 proc code: 88.48; CPT code: 75710, 75716, 93922, 93923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A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Age between 65 and 74 years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1250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</w:pPr>
            <w:r w:rsidRPr="007F3268"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</w:rPr>
              <w:t>S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Female </w:t>
            </w:r>
          </w:p>
        </w:tc>
        <w:tc>
          <w:tcPr>
            <w:tcW w:w="125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C65479" w:rsidRPr="007F3268" w:rsidTr="006F0494">
        <w:trPr>
          <w:trHeight w:val="413"/>
        </w:trPr>
        <w:tc>
          <w:tcPr>
            <w:tcW w:w="3750" w:type="pct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Total Score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>0-9</w:t>
            </w:r>
          </w:p>
        </w:tc>
      </w:tr>
      <w:tr w:rsidR="00C65479" w:rsidRPr="007F3268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After assessing the risk factors and adding up the risk score, the stroke risk classifications are as below:</w:t>
            </w:r>
          </w:p>
        </w:tc>
      </w:tr>
      <w:tr w:rsidR="00C65479" w:rsidRPr="007F3268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Score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>CHA</w:t>
            </w:r>
            <w:r w:rsidRPr="007F326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>DS</w:t>
            </w:r>
            <w:r w:rsidRPr="007F326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  <w:r w:rsidRPr="007F32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-VASc </w:t>
            </w:r>
            <w:r w:rsidRPr="007F326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Stroke Risk Classification </w:t>
            </w:r>
          </w:p>
        </w:tc>
      </w:tr>
      <w:tr w:rsidR="00C65479" w:rsidRPr="007F3268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0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Low</w:t>
            </w:r>
          </w:p>
        </w:tc>
      </w:tr>
      <w:tr w:rsidR="00C65479" w:rsidRPr="007F3268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>Intermediate</w:t>
            </w:r>
          </w:p>
        </w:tc>
      </w:tr>
      <w:tr w:rsidR="00C65479" w:rsidRPr="007F3268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 or greater 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F3268">
              <w:rPr>
                <w:rFonts w:ascii="Times New Roman" w:hAnsi="Times New Roman" w:cs="Times New Roman"/>
                <w:sz w:val="24"/>
                <w:szCs w:val="24"/>
              </w:rPr>
              <w:t xml:space="preserve">High  </w:t>
            </w:r>
          </w:p>
        </w:tc>
      </w:tr>
      <w:tr w:rsidR="00C65479" w:rsidRPr="007F3268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7F3268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>Reference: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 xml:space="preserve">Lip GY, </w:t>
            </w:r>
            <w:proofErr w:type="spellStart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Nieuwlaat</w:t>
            </w:r>
            <w:proofErr w:type="spellEnd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 xml:space="preserve"> R, Pisters R, Lane DA, </w:t>
            </w:r>
            <w:proofErr w:type="spellStart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Crijns</w:t>
            </w:r>
            <w:proofErr w:type="spellEnd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 xml:space="preserve"> HJ. (2010). Refining Clinical Risk Stratification for Predicting Stroke and Thromboembolism in Atrial Fibrillation Using A Novel Risk Factor-Based Approach: The Euro Heart Survey on Atrial Fibrillation. Chest; 137(2):263-72. </w:t>
            </w:r>
            <w:proofErr w:type="spellStart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Epub</w:t>
            </w:r>
            <w:proofErr w:type="spellEnd"/>
            <w:r w:rsidRPr="00B074EE">
              <w:rPr>
                <w:rFonts w:ascii="Times New Roman" w:hAnsi="Times New Roman" w:cs="Times New Roman"/>
                <w:sz w:val="24"/>
                <w:szCs w:val="24"/>
              </w:rPr>
              <w:t xml:space="preserve"> 2009 Sep 17.</w:t>
            </w:r>
          </w:p>
        </w:tc>
      </w:tr>
      <w:tr w:rsidR="00C65479" w:rsidRPr="001B495C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E2211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>HEMORR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>HAGES B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leed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isk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core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Clinical Characteristic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ICD-9-CM 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Score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Hepatic or renal disease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070.x, 570-573.x, 585-585.5x, 585.9x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Ethanol (alcohol) abuse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303.x, 305.0x, V11.3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Malignancy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140-208.xx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Older age (&gt;75)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 (Except if Prior Bleed above is positive, then Age&gt;75 = 2)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Reduced platelet count or function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287.xx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Rebleeding risk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9B7D74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pt-PT"/>
              </w:rPr>
            </w:pPr>
            <w:r w:rsidRPr="009B7D7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val="pt-PT"/>
              </w:rPr>
              <w:t>523.8x, 528.9x, 530.82, 537.83, 562.03, 562.13, 569.3x, 569.83, 456.0x,456.20, 531.0x, 531.2x, 531.4x,  531.6x, 532.0x, 532.2x, 532.4x, 532.6x,533.0x, 533.2x, 533.4x, 533.6x, 534.0x,534.2x, 534.4x, 534.6x, 578.xx, 784.7x, 784.8x, 786.3x, 246.3x, 286.5x, 362.81,379.23, 386.8x, 388.69, 448.9x, 459.xx,568.81, 596.8x, 599.7x, 626.6x, 627.1x,727.89, 958.2x, 363.61-363.62, 7l9.1x, 998.1x, E934.2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Hypertension (uncontrolled)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ICD-9 code: 401.xx – 405.xx 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Anemia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280.xx-285.xx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Genetic factors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Excessive fall risk 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E880.x-E888.x, 332.xx, 334.xx, 781.2x, 290.0x-294.0x, 458.0x, 780.4x, 357.2x, 357.5x, 296.0x, 296.4x-296.89, 296.2x, 296.3x, 311.xx, 295-295.9x, 297-297.9x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2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1364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Stroke </w:t>
            </w:r>
          </w:p>
        </w:tc>
        <w:tc>
          <w:tcPr>
            <w:tcW w:w="2261" w:type="pct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430.xx-432.xx, 433.xx, 434.xx, 436.xx, 437.1x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  <w:tr w:rsidR="00C65479" w:rsidRPr="00B074EE" w:rsidTr="006F0494">
        <w:trPr>
          <w:trHeight w:val="413"/>
        </w:trPr>
        <w:tc>
          <w:tcPr>
            <w:tcW w:w="3949" w:type="pct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Total Score</w:t>
            </w:r>
          </w:p>
        </w:tc>
        <w:tc>
          <w:tcPr>
            <w:tcW w:w="1051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0-12</w:t>
            </w:r>
          </w:p>
        </w:tc>
      </w:tr>
      <w:tr w:rsidR="00C65479" w:rsidRPr="00B074EE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After assessing the risk factors and adding up the risk score, the bleeding risk classifications are as below:</w:t>
            </w:r>
          </w:p>
        </w:tc>
      </w:tr>
      <w:tr w:rsidR="00C65479" w:rsidRPr="00B074EE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Score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>HEMORR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2</w:t>
            </w:r>
            <w:r w:rsidRPr="00B07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HAGES Score </w:t>
            </w:r>
            <w:r w:rsidRPr="00B074E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Classification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0-1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i/>
                <w:sz w:val="24"/>
                <w:szCs w:val="24"/>
              </w:rPr>
              <w:t>Low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2-3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i/>
                <w:sz w:val="24"/>
                <w:szCs w:val="24"/>
              </w:rPr>
              <w:t>Intermediate</w:t>
            </w:r>
          </w:p>
        </w:tc>
      </w:tr>
      <w:tr w:rsidR="00C65479" w:rsidRPr="007C6A0D" w:rsidTr="006F0494">
        <w:trPr>
          <w:trHeight w:val="413"/>
        </w:trPr>
        <w:tc>
          <w:tcPr>
            <w:tcW w:w="2500" w:type="pct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≥4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B074EE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074E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High  </w:t>
            </w:r>
          </w:p>
        </w:tc>
      </w:tr>
      <w:tr w:rsidR="00C65479" w:rsidRPr="007C6A0D" w:rsidTr="006F0494">
        <w:trPr>
          <w:trHeight w:val="413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C65479" w:rsidRPr="005C4EDA" w:rsidRDefault="00C65479" w:rsidP="006F049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4EDA">
              <w:rPr>
                <w:rFonts w:ascii="Times New Roman" w:hAnsi="Times New Roman" w:cs="Times New Roman"/>
                <w:b/>
                <w:sz w:val="24"/>
                <w:szCs w:val="24"/>
              </w:rPr>
              <w:t>Reference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5C4EDA">
              <w:rPr>
                <w:rFonts w:ascii="Times New Roman" w:hAnsi="Times New Roman" w:cs="Times New Roman"/>
                <w:sz w:val="24"/>
                <w:szCs w:val="24"/>
              </w:rPr>
              <w:t>Gage BF, Yan Y, Milligan PE, et al. Clinical classification schemes for predicting hemorrhage: Results from the National Registry of Atrial Fibrillation (NRAF). Am Heart J. 2006 Mar; 151(3):713-719.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C65479" w:rsidRDefault="00C65479" w:rsidP="00C65479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B. Generic Product Identifier Codes for Medications of Interest</w:t>
      </w:r>
    </w:p>
    <w:tbl>
      <w:tblPr>
        <w:tblStyle w:val="TableGrid"/>
        <w:tblW w:w="5000" w:type="pct"/>
        <w:tblLook w:val="0000" w:firstRow="0" w:lastRow="0" w:firstColumn="0" w:lastColumn="0" w:noHBand="0" w:noVBand="0"/>
      </w:tblPr>
      <w:tblGrid>
        <w:gridCol w:w="5028"/>
        <w:gridCol w:w="8148"/>
      </w:tblGrid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rPr>
                <w:b/>
                <w:sz w:val="24"/>
                <w:szCs w:val="24"/>
              </w:rPr>
            </w:pPr>
            <w:r w:rsidRPr="0038095D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b/>
                <w:sz w:val="24"/>
                <w:szCs w:val="24"/>
              </w:rPr>
            </w:pPr>
            <w:r w:rsidRPr="0038095D">
              <w:rPr>
                <w:b/>
                <w:sz w:val="24"/>
                <w:szCs w:val="24"/>
              </w:rPr>
              <w:t>G</w:t>
            </w:r>
            <w:r>
              <w:rPr>
                <w:b/>
                <w:sz w:val="24"/>
                <w:szCs w:val="24"/>
              </w:rPr>
              <w:t>eneric product identifier</w:t>
            </w:r>
            <w:r w:rsidRPr="0038095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c</w:t>
            </w:r>
            <w:r w:rsidRPr="0038095D">
              <w:rPr>
                <w:b/>
                <w:sz w:val="24"/>
                <w:szCs w:val="24"/>
              </w:rPr>
              <w:t>odes starting with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Beta blockers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33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Calcium channel blockers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34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Antihypertensives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36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Diuretics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37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Antihyperlipidemics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39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Corticosteroids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22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38095D">
              <w:rPr>
                <w:rStyle w:val="icd9-codetitle-3-digit"/>
                <w:sz w:val="24"/>
                <w:szCs w:val="24"/>
              </w:rPr>
              <w:t>Antidiabetics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27</w:t>
            </w:r>
          </w:p>
        </w:tc>
      </w:tr>
      <w:tr w:rsidR="00C65479" w:rsidRPr="0038095D" w:rsidTr="006F0494">
        <w:trPr>
          <w:trHeight w:val="285"/>
        </w:trPr>
        <w:tc>
          <w:tcPr>
            <w:tcW w:w="5000" w:type="pct"/>
            <w:gridSpan w:val="2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Antiarrhythmics: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Amiodarone HCl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3540000</w:t>
            </w:r>
          </w:p>
        </w:tc>
      </w:tr>
      <w:tr w:rsidR="00C65479" w:rsidRPr="0038095D" w:rsidTr="006F0494">
        <w:trPr>
          <w:trHeight w:val="332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Propafenone and Flecainide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353000   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Dronedarone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  <w:highlight w:val="yellow"/>
              </w:rPr>
            </w:pPr>
            <w:r w:rsidRPr="0038095D">
              <w:rPr>
                <w:sz w:val="24"/>
                <w:szCs w:val="24"/>
              </w:rPr>
              <w:t>35400028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Betapace (Sotalol)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33100045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Tikosyn 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35400025 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Disopyramide (Norpace) 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35100010  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   Quinidine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351000301</w:t>
            </w:r>
          </w:p>
        </w:tc>
      </w:tr>
      <w:tr w:rsidR="00C65479" w:rsidRPr="0038095D" w:rsidTr="006F0494"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Ketoconazole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11404040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Antiplatelet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Clopidogrel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85158020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rStyle w:val="Strong"/>
                <w:sz w:val="24"/>
                <w:szCs w:val="24"/>
              </w:rPr>
              <w:t>Brilinta (</w:t>
            </w:r>
            <w:r w:rsidRPr="0038095D">
              <w:rPr>
                <w:sz w:val="24"/>
                <w:szCs w:val="24"/>
              </w:rPr>
              <w:t xml:space="preserve">ticagrelor) 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85158470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Prasugrel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85158060100330, 85158060100320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Ticlopidine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85158080100320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lastRenderedPageBreak/>
              <w:t>Cilostazol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 xml:space="preserve">85155516000320, </w:t>
            </w:r>
          </w:p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85155516000330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Dipyridamole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85150030000310, 85150030000320, 85150030000330</w:t>
            </w:r>
          </w:p>
        </w:tc>
      </w:tr>
      <w:tr w:rsidR="00C65479" w:rsidRPr="0038095D" w:rsidTr="006F0494">
        <w:tblPrEx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1908" w:type="pct"/>
            <w:noWrap/>
          </w:tcPr>
          <w:p w:rsidR="00C65479" w:rsidRPr="0038095D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NSAIDs</w:t>
            </w:r>
          </w:p>
        </w:tc>
        <w:tc>
          <w:tcPr>
            <w:tcW w:w="3092" w:type="pct"/>
            <w:noWrap/>
          </w:tcPr>
          <w:p w:rsidR="00C65479" w:rsidRPr="0038095D" w:rsidRDefault="00C65479" w:rsidP="006F0494">
            <w:pPr>
              <w:rPr>
                <w:sz w:val="24"/>
                <w:szCs w:val="24"/>
              </w:rPr>
            </w:pPr>
            <w:r w:rsidRPr="0038095D">
              <w:rPr>
                <w:sz w:val="24"/>
                <w:szCs w:val="24"/>
              </w:rPr>
              <w:t>6610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C. Generic Product Identifier Codes for Cardiovascular Medications of Interest</w:t>
      </w:r>
    </w:p>
    <w:tbl>
      <w:tblPr>
        <w:tblStyle w:val="TableGrid"/>
        <w:tblW w:w="5000" w:type="pct"/>
        <w:tblLook w:val="0000" w:firstRow="0" w:lastRow="0" w:firstColumn="0" w:lastColumn="0" w:noHBand="0" w:noVBand="0"/>
      </w:tblPr>
      <w:tblGrid>
        <w:gridCol w:w="7680"/>
        <w:gridCol w:w="5496"/>
      </w:tblGrid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b/>
                <w:sz w:val="24"/>
                <w:szCs w:val="24"/>
              </w:rPr>
            </w:pPr>
            <w:r w:rsidRPr="00FA1B24">
              <w:rPr>
                <w:b/>
                <w:sz w:val="24"/>
                <w:szCs w:val="24"/>
              </w:rPr>
              <w:t>Description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b/>
                <w:sz w:val="24"/>
                <w:szCs w:val="24"/>
              </w:rPr>
            </w:pPr>
            <w:r w:rsidRPr="00FA1B24">
              <w:rPr>
                <w:b/>
                <w:sz w:val="24"/>
                <w:szCs w:val="24"/>
              </w:rPr>
              <w:t>GPI Codes starting with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bCs/>
                <w:color w:val="000000"/>
                <w:sz w:val="24"/>
                <w:szCs w:val="24"/>
              </w:rPr>
              <w:t>Rate control medications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rStyle w:val="icd9-codetitle-3-digit"/>
                <w:sz w:val="24"/>
                <w:szCs w:val="24"/>
              </w:rPr>
              <w:t xml:space="preserve">       Beta blockers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3300 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rStyle w:val="icd9-codetitle-3-digit"/>
                <w:sz w:val="24"/>
                <w:szCs w:val="24"/>
              </w:rPr>
              <w:t xml:space="preserve">       Calcium channel blockers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color w:val="000000"/>
                <w:sz w:val="24"/>
                <w:szCs w:val="24"/>
              </w:rPr>
              <w:t xml:space="preserve">          Verapamil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34000030100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color w:val="000000"/>
                <w:sz w:val="24"/>
                <w:szCs w:val="24"/>
              </w:rPr>
              <w:t xml:space="preserve">          Diltiazem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340000101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color w:val="000000"/>
                <w:sz w:val="24"/>
                <w:szCs w:val="24"/>
              </w:rPr>
              <w:t xml:space="preserve">       Digoxin/digitoxin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321000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color w:val="000000"/>
                <w:sz w:val="24"/>
                <w:szCs w:val="24"/>
              </w:rPr>
              <w:t xml:space="preserve">       Dronedarone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35400028100320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color w:val="000000"/>
                <w:sz w:val="24"/>
                <w:szCs w:val="24"/>
              </w:rPr>
              <w:t xml:space="preserve">      Amiodarone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3540000500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bCs/>
                <w:color w:val="000000"/>
                <w:sz w:val="24"/>
                <w:szCs w:val="24"/>
              </w:rPr>
              <w:t>Rhythm control medications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Disopyramide (Norpace)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35100010  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Procainamide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3510002010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Flecainide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3530001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Propafenone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3530005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Betapace (Sotalol)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33100045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</w:t>
            </w:r>
            <w:r w:rsidRPr="00FA1B24">
              <w:rPr>
                <w:bCs/>
                <w:sz w:val="24"/>
                <w:szCs w:val="24"/>
              </w:rPr>
              <w:t>Tikosyn</w:t>
            </w:r>
            <w:r w:rsidRPr="00FA1B24">
              <w:rPr>
                <w:sz w:val="24"/>
                <w:szCs w:val="24"/>
              </w:rPr>
              <w:t xml:space="preserve"> (Dofetilide)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35400025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Quinidine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351000301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bCs/>
                <w:color w:val="000000"/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Mexiletine 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352000251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bCs/>
                <w:color w:val="000000"/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      Moricizine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350500301003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bCs/>
                <w:color w:val="000000"/>
                <w:sz w:val="24"/>
                <w:szCs w:val="24"/>
              </w:rPr>
              <w:t xml:space="preserve">Other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rPr>
                <w:rStyle w:val="icd9-codetitle-3-digit"/>
                <w:sz w:val="24"/>
                <w:szCs w:val="24"/>
              </w:rPr>
            </w:pPr>
            <w:r w:rsidRPr="00FA1B24">
              <w:rPr>
                <w:rStyle w:val="icd9-codetitle-3-digit"/>
                <w:sz w:val="24"/>
                <w:szCs w:val="24"/>
              </w:rPr>
              <w:t xml:space="preserve">      </w:t>
            </w:r>
            <w:r w:rsidRPr="00FA1B24">
              <w:rPr>
                <w:sz w:val="24"/>
                <w:szCs w:val="24"/>
              </w:rPr>
              <w:t>ACE Inhibitors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3610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  <w:lang w:val="sv-SE"/>
              </w:rPr>
            </w:pPr>
            <w:r w:rsidRPr="00FA1B24">
              <w:rPr>
                <w:rStyle w:val="icd9-codetitle-3-digit"/>
                <w:sz w:val="24"/>
                <w:szCs w:val="24"/>
                <w:lang w:val="sv-SE"/>
              </w:rPr>
              <w:t xml:space="preserve">      </w:t>
            </w:r>
            <w:r w:rsidRPr="00FA1B24">
              <w:rPr>
                <w:sz w:val="24"/>
                <w:szCs w:val="24"/>
                <w:lang w:val="sv-SE"/>
              </w:rPr>
              <w:t>Angiotensin-II Receptor Blockers (</w:t>
            </w:r>
            <w:r w:rsidRPr="00FA1B24">
              <w:rPr>
                <w:rStyle w:val="icd9-codetitle-3-digit"/>
                <w:sz w:val="24"/>
                <w:szCs w:val="24"/>
                <w:lang w:val="sv-SE"/>
              </w:rPr>
              <w:t>ARB)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3615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rStyle w:val="icd9-codetitle-3-digit"/>
                <w:sz w:val="24"/>
                <w:szCs w:val="24"/>
              </w:rPr>
              <w:lastRenderedPageBreak/>
              <w:t xml:space="preserve">      Diuretics </w:t>
            </w:r>
            <w:r w:rsidRPr="00FA1B24">
              <w:rPr>
                <w:sz w:val="24"/>
                <w:szCs w:val="24"/>
              </w:rPr>
              <w:t>(</w:t>
            </w:r>
            <w:r w:rsidRPr="00FA1B24">
              <w:rPr>
                <w:rStyle w:val="icd9-codetitle-4-digit"/>
                <w:sz w:val="24"/>
                <w:szCs w:val="24"/>
              </w:rPr>
              <w:t>Thiazide</w:t>
            </w:r>
            <w:r w:rsidRPr="00FA1B24">
              <w:rPr>
                <w:sz w:val="24"/>
                <w:szCs w:val="24"/>
              </w:rPr>
              <w:t xml:space="preserve">, loop) 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3720, 3760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rStyle w:val="icd9-codetitle-3-digit"/>
                <w:sz w:val="24"/>
                <w:szCs w:val="24"/>
              </w:rPr>
            </w:pPr>
            <w:r w:rsidRPr="00FA1B24">
              <w:rPr>
                <w:rStyle w:val="icd9-codetitle-3-digit"/>
                <w:sz w:val="24"/>
                <w:szCs w:val="24"/>
              </w:rPr>
              <w:t xml:space="preserve">      Antihypertensives (excluding above group)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3620,3625,3630,3640,3660</w:t>
            </w:r>
          </w:p>
        </w:tc>
      </w:tr>
      <w:tr w:rsidR="00C65479" w:rsidRPr="00FA1B24" w:rsidTr="006F0494">
        <w:trPr>
          <w:trHeight w:val="233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OAC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Dabigatran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833370302001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Argatroban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83337015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Warfarin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83200030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Heparin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83100020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Enoxaparin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83101020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Tinzaparin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83101080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Dalteparin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83101010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Fondaparinux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83103030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Rivaroxaban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83370060 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Antiplatelet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Clopidogrel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85158020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rStyle w:val="Strong"/>
                <w:sz w:val="24"/>
                <w:szCs w:val="24"/>
              </w:rPr>
              <w:t>Brilinta (</w:t>
            </w:r>
            <w:r w:rsidRPr="00FA1B24">
              <w:rPr>
                <w:sz w:val="24"/>
                <w:szCs w:val="24"/>
              </w:rPr>
              <w:t xml:space="preserve">ticagrelor) 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85158470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Prasugrel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85158060100330, 85158060100320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Ticlopidine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85158080100320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Cilostazol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 xml:space="preserve">85155516000320, </w:t>
            </w:r>
          </w:p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85155516000330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Dipyridamole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85150030000310, 85150030000320, 85150030000330</w:t>
            </w:r>
          </w:p>
        </w:tc>
      </w:tr>
      <w:tr w:rsidR="00C65479" w:rsidRPr="00FA1B24" w:rsidTr="006F0494">
        <w:trPr>
          <w:trHeight w:val="285"/>
        </w:trPr>
        <w:tc>
          <w:tcPr>
            <w:tcW w:w="2988" w:type="pct"/>
            <w:noWrap/>
          </w:tcPr>
          <w:p w:rsidR="00C65479" w:rsidRPr="00FA1B24" w:rsidRDefault="00C65479" w:rsidP="006F0494">
            <w:pPr>
              <w:tabs>
                <w:tab w:val="decimal" w:pos="549"/>
              </w:tabs>
              <w:ind w:left="360"/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NSAIDs</w:t>
            </w:r>
          </w:p>
        </w:tc>
        <w:tc>
          <w:tcPr>
            <w:tcW w:w="2012" w:type="pct"/>
            <w:noWrap/>
          </w:tcPr>
          <w:p w:rsidR="00C65479" w:rsidRPr="00FA1B24" w:rsidRDefault="00C65479" w:rsidP="006F0494">
            <w:pPr>
              <w:rPr>
                <w:sz w:val="24"/>
                <w:szCs w:val="24"/>
              </w:rPr>
            </w:pPr>
            <w:r w:rsidRPr="00FA1B24">
              <w:rPr>
                <w:sz w:val="24"/>
                <w:szCs w:val="24"/>
              </w:rPr>
              <w:t>6610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  <w:sectPr w:rsidR="00C65479" w:rsidSect="001060F4">
          <w:pgSz w:w="15840" w:h="12240" w:orient="landscape"/>
          <w:pgMar w:top="1350" w:right="1440" w:bottom="1260" w:left="1440" w:header="720" w:footer="720" w:gutter="0"/>
          <w:cols w:space="720"/>
          <w:docGrid w:linePitch="360"/>
        </w:sect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D. Attrition Diagram for Patient Selection</w:t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195211E" wp14:editId="412453B7">
            <wp:extent cx="5325377" cy="7543800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1_032918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9296" cy="7549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E. Post-PSM Baseline Patient Demographic Characteristics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86"/>
        <w:gridCol w:w="1457"/>
        <w:gridCol w:w="1458"/>
        <w:gridCol w:w="827"/>
        <w:gridCol w:w="718"/>
      </w:tblGrid>
      <w:tr w:rsidR="00C65479" w:rsidRPr="00C20C20" w:rsidTr="006F0494">
        <w:trPr>
          <w:trHeight w:val="408"/>
        </w:trPr>
        <w:tc>
          <w:tcPr>
            <w:tcW w:w="27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b/>
                <w:bCs/>
              </w:rPr>
            </w:pPr>
            <w:r w:rsidRPr="00C20C20">
              <w:rPr>
                <w:rFonts w:ascii="Calibri" w:hAnsi="Calibri"/>
                <w:b/>
                <w:bCs/>
              </w:rPr>
              <w:t>Measure</w:t>
            </w: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 w:rsidRPr="00C20C20">
              <w:rPr>
                <w:rFonts w:ascii="Calibri" w:hAnsi="Calibri"/>
                <w:b/>
                <w:bCs/>
              </w:rPr>
              <w:t>Dabigatran cohort</w:t>
            </w: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Warfarin</w:t>
            </w:r>
            <w:r>
              <w:rPr>
                <w:rFonts w:ascii="Calibri" w:hAnsi="Calibri"/>
                <w:b/>
                <w:bCs/>
              </w:rPr>
              <w:br/>
            </w:r>
            <w:r w:rsidRPr="00C20C20">
              <w:rPr>
                <w:rFonts w:ascii="Calibri" w:hAnsi="Calibri"/>
                <w:b/>
                <w:bCs/>
              </w:rPr>
              <w:t>cohort</w:t>
            </w:r>
          </w:p>
        </w:tc>
        <w:tc>
          <w:tcPr>
            <w:tcW w:w="7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Standardized</w:t>
            </w:r>
            <w:r>
              <w:rPr>
                <w:rFonts w:ascii="Calibri" w:hAnsi="Calibri"/>
                <w:b/>
                <w:bCs/>
              </w:rPr>
              <w:br/>
              <w:t>Differences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C20C20">
              <w:rPr>
                <w:rFonts w:ascii="Calibri" w:hAnsi="Calibri"/>
                <w:b/>
                <w:bCs/>
                <w:color w:val="000000"/>
              </w:rPr>
              <w:t>n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BE426D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BE426D">
              <w:rPr>
                <w:rFonts w:ascii="Calibri" w:hAnsi="Calibri"/>
                <w:b/>
                <w:color w:val="000000"/>
              </w:rPr>
              <w:t>1025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BE426D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BE426D">
              <w:rPr>
                <w:rFonts w:ascii="Calibri" w:hAnsi="Calibri"/>
                <w:b/>
                <w:color w:val="000000"/>
              </w:rPr>
              <w:t>1025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DD293E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DD293E">
              <w:rPr>
                <w:rFonts w:ascii="Calibri" w:hAnsi="Calibri"/>
                <w:b/>
                <w:color w:val="000000"/>
              </w:rPr>
              <w:t>Before PSM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DD293E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DD293E">
              <w:rPr>
                <w:rFonts w:ascii="Calibri" w:hAnsi="Calibri"/>
                <w:b/>
                <w:color w:val="000000"/>
              </w:rPr>
              <w:t>After PSM</w:t>
            </w:r>
          </w:p>
        </w:tc>
      </w:tr>
      <w:tr w:rsidR="00C65479" w:rsidRPr="00C20C20" w:rsidTr="006F0494">
        <w:trPr>
          <w:trHeight w:val="300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DD293E" w:rsidRDefault="00C65479" w:rsidP="006F0494">
            <w:pPr>
              <w:spacing w:after="0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Demographic Characteristics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 xml:space="preserve">Age, mean </w:t>
            </w:r>
            <w:r>
              <w:rPr>
                <w:rFonts w:ascii="Calibri" w:hAnsi="Calibri"/>
                <w:color w:val="000000"/>
              </w:rPr>
              <w:t>(SD)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73.91 (±8.07)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74.04 (±8.23)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0.238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0.016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Gender = Female (vs. male)</w:t>
            </w:r>
            <w:r>
              <w:rPr>
                <w:rFonts w:ascii="Calibri" w:hAnsi="Calibri"/>
                <w:color w:val="000000"/>
              </w:rPr>
              <w:t>, n (%)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474 (46.2%)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456 (44.5%)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0.077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0.035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Race/Ethnicity*</w:t>
            </w:r>
            <w:r>
              <w:rPr>
                <w:rFonts w:ascii="Calibri" w:hAnsi="Calibri"/>
                <w:color w:val="000000"/>
              </w:rPr>
              <w:t>, n (%)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White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881 (92.6%)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865 (91.1%)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0.152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0.044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Black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43 (4.5%)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57 (6.0%)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0.092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0.063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Hispanic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15 (1.6%)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0.057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0.054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Other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16 (1.7%)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10 (1.1%)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0.033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0.052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Unknown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0.292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Geographic Region</w:t>
            </w:r>
            <w:r>
              <w:rPr>
                <w:rFonts w:ascii="Calibri" w:hAnsi="Calibri"/>
                <w:color w:val="000000"/>
              </w:rPr>
              <w:t>, n (%)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Northeast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25 (2.4%)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28 (2.7%)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0.018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Midwest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250 (24.4%)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252 (24.6%)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0.144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South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660 (64.4%)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651 (63.5%)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0.182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0.018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West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90 (8.8%)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94 (9.2%)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0.078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0.014</w:t>
            </w:r>
          </w:p>
        </w:tc>
      </w:tr>
      <w:tr w:rsidR="00C65479" w:rsidRPr="00C20C20" w:rsidTr="006F0494">
        <w:trPr>
          <w:trHeight w:val="300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Line of business=</w:t>
            </w:r>
            <w:r>
              <w:rPr>
                <w:rFonts w:ascii="Calibri" w:hAnsi="Calibri"/>
                <w:color w:val="000000"/>
              </w:rPr>
              <w:t>Medicare</w:t>
            </w:r>
            <w:r w:rsidRPr="00C20C20">
              <w:rPr>
                <w:rFonts w:ascii="Calibri" w:hAnsi="Calibri"/>
                <w:color w:val="000000"/>
              </w:rPr>
              <w:t xml:space="preserve"> (vs. commercial)</w:t>
            </w:r>
            <w:r>
              <w:rPr>
                <w:rFonts w:ascii="Calibri" w:hAnsi="Calibri"/>
                <w:color w:val="000000"/>
              </w:rPr>
              <w:t>, n (%)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951 (92.8%)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950 (92.7%)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Plan Type</w:t>
            </w:r>
            <w:r>
              <w:rPr>
                <w:rFonts w:ascii="Calibri" w:hAnsi="Calibri"/>
                <w:color w:val="000000"/>
              </w:rPr>
              <w:t>, n (%)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Medicare</w:t>
            </w:r>
            <w:r w:rsidRPr="00C20C20">
              <w:rPr>
                <w:rFonts w:ascii="Calibri" w:hAnsi="Calibri"/>
                <w:color w:val="000000"/>
              </w:rPr>
              <w:t>-HMO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375 (36.6%)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378 (36.9%)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0.075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Medicare</w:t>
            </w:r>
            <w:r w:rsidRPr="00C20C20">
              <w:rPr>
                <w:rFonts w:ascii="Calibri" w:hAnsi="Calibri"/>
                <w:color w:val="000000"/>
              </w:rPr>
              <w:t>-PPO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419 (40.9%)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418 (40.8%)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0.036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0.002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Medicare</w:t>
            </w:r>
            <w:r w:rsidRPr="00C20C20">
              <w:rPr>
                <w:rFonts w:ascii="Calibri" w:hAnsi="Calibri"/>
                <w:color w:val="000000"/>
              </w:rPr>
              <w:t>-FFS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157 (15.3%)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154 (15.0%)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0.150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Commercial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74 (7.2%)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75 (7.3%)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0.287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0.004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Estimated Household Income</w:t>
            </w:r>
            <w:r>
              <w:rPr>
                <w:rFonts w:ascii="Calibri" w:hAnsi="Calibri"/>
                <w:color w:val="000000"/>
              </w:rPr>
              <w:t xml:space="preserve">, </w:t>
            </w:r>
            <w:proofErr w:type="gramStart"/>
            <w:r>
              <w:rPr>
                <w:rFonts w:ascii="Calibri" w:hAnsi="Calibri"/>
                <w:color w:val="000000"/>
              </w:rPr>
              <w:t>n(</w:t>
            </w:r>
            <w:proofErr w:type="gramEnd"/>
            <w:r>
              <w:rPr>
                <w:rFonts w:ascii="Calibri" w:hAnsi="Calibri"/>
                <w:color w:val="000000"/>
              </w:rPr>
              <w:t>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$15,000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132 (12.9%)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164 (16.0%)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0.136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0.089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$15,000 - $19,999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42 (4.1%)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43 (4.2%)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0.026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$20,000 - $29,999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75 (7.3%)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94 (9.2%)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0.099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0.067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$30,000 - $39,999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80 (7.8%)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92 (9.0%)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0.061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0.042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$40,000 - $49,999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81 (7.9%)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100 (9.8%)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0.058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0.065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$50,000 - $59,999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106 (10.3%)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88 (8.6%)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0.049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0.060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$60,000 - $74,999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119 (11.6%)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126 (12.3%)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0.035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0.021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$75,000 - $99,999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145 (14.1%)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152 (14.8%)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0.063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0.019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$100,000 - $124,999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78 (7.6%)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56 (5.5%)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0.115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0.087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E21A33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E21A33">
              <w:rPr>
                <w:rFonts w:ascii="Calibri" w:hAnsi="Calibri"/>
                <w:color w:val="000000"/>
              </w:rPr>
              <w:t>$125,000 - $149,999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E21A33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E21A33">
              <w:rPr>
                <w:rFonts w:ascii="Calibri" w:hAnsi="Calibri"/>
                <w:color w:val="000000"/>
              </w:rPr>
              <w:t>47 (4.6%)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E21A33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E21A33">
              <w:rPr>
                <w:rFonts w:ascii="Calibri" w:hAnsi="Calibri"/>
                <w:color w:val="000000"/>
              </w:rPr>
              <w:t>26 (2.5%)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E21A33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21A33">
              <w:rPr>
                <w:rFonts w:ascii="Calibri" w:eastAsia="Times New Roman" w:hAnsi="Calibri" w:cs="Times New Roman"/>
                <w:color w:val="000000"/>
              </w:rPr>
              <w:t>0.149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E21A33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21A33">
              <w:rPr>
                <w:rFonts w:ascii="Calibri" w:eastAsia="Times New Roman" w:hAnsi="Calibri" w:cs="Times New Roman"/>
                <w:color w:val="000000"/>
              </w:rPr>
              <w:t>0.111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$150,000 - $199,999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33 (3.2%)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25 (2.4%)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0.106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$200,000 - $249,999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18 (1.8%)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0.137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0.087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$250,000 - $399,999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0.046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0.037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lastRenderedPageBreak/>
              <w:t>$400,000 - $499,999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0.021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0.000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$500,000+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0.059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0.050</w:t>
            </w: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ind w:firstLineChars="100" w:firstLine="220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Unknown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55 (5.4%)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C20C20">
              <w:rPr>
                <w:rFonts w:ascii="Calibri" w:hAnsi="Calibri"/>
                <w:color w:val="000000"/>
              </w:rPr>
              <w:t>43 (4.2%)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0.028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95167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51677">
              <w:rPr>
                <w:rFonts w:ascii="Calibri" w:eastAsia="Times New Roman" w:hAnsi="Calibri" w:cs="Times New Roman"/>
                <w:color w:val="000000"/>
              </w:rPr>
              <w:t>0.055</w:t>
            </w:r>
          </w:p>
        </w:tc>
      </w:tr>
      <w:tr w:rsidR="00C65479" w:rsidRPr="00EA1130" w:rsidTr="006F0494">
        <w:trPr>
          <w:trHeight w:val="312"/>
        </w:trPr>
        <w:tc>
          <w:tcPr>
            <w:tcW w:w="2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rPr>
                <w:rFonts w:ascii="Calibri" w:hAnsi="Calibri"/>
                <w:iCs/>
                <w:color w:val="000000"/>
              </w:rPr>
            </w:pPr>
            <w:r w:rsidRPr="00EA1130">
              <w:rPr>
                <w:rFonts w:ascii="Calibri" w:hAnsi="Calibri"/>
                <w:iCs/>
                <w:color w:val="000000"/>
              </w:rPr>
              <w:t>SD: Standard deviation. IQR: Interquartile range.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i/>
                <w:iCs/>
                <w:color w:val="000000"/>
              </w:rPr>
            </w:pPr>
            <w:r w:rsidRPr="007C72ED">
              <w:rPr>
                <w:rFonts w:ascii="Calibri" w:hAnsi="Calibri"/>
                <w:i/>
                <w:iCs/>
                <w:color w:val="000000"/>
              </w:rPr>
              <w:t>Note: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C20C20" w:rsidTr="006F0494">
        <w:trPr>
          <w:trHeight w:val="312"/>
        </w:trPr>
        <w:tc>
          <w:tcPr>
            <w:tcW w:w="2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BE426D" w:rsidRDefault="00C65479" w:rsidP="006F0494">
            <w:pPr>
              <w:spacing w:after="0"/>
              <w:rPr>
                <w:rFonts w:ascii="Calibri" w:hAnsi="Calibri"/>
                <w:i/>
                <w:iCs/>
                <w:color w:val="000000"/>
              </w:rPr>
            </w:pPr>
            <w:r w:rsidRPr="00BE426D">
              <w:rPr>
                <w:rFonts w:ascii="Calibri" w:hAnsi="Calibri"/>
                <w:i/>
                <w:iCs/>
                <w:color w:val="000000"/>
              </w:rPr>
              <w:t>* Default race for Medicare members only.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C65479" w:rsidRDefault="00C65479" w:rsidP="00C65479">
      <w:pPr>
        <w:rPr>
          <w:rFonts w:ascii="Calibri" w:hAnsi="Calibri"/>
          <w:b/>
          <w:bCs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  <w:sectPr w:rsidR="00C65479" w:rsidSect="00951677">
          <w:pgSz w:w="12240" w:h="15840"/>
          <w:pgMar w:top="1440" w:right="1260" w:bottom="1440" w:left="1350" w:header="720" w:footer="720" w:gutter="0"/>
          <w:cols w:space="720"/>
          <w:docGrid w:linePitch="360"/>
        </w:sect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Appendix F. </w:t>
      </w:r>
      <w:r w:rsidRPr="005F3D14">
        <w:rPr>
          <w:rFonts w:ascii="Times New Roman" w:hAnsi="Times New Roman" w:cs="Times New Roman"/>
          <w:b/>
          <w:bCs/>
          <w:sz w:val="24"/>
          <w:szCs w:val="24"/>
        </w:rPr>
        <w:t>Post-PSM Clinical and Cost Characteristics: Dabigatran Compared to Warfarin Cohort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70"/>
        <w:gridCol w:w="1734"/>
        <w:gridCol w:w="1950"/>
        <w:gridCol w:w="1961"/>
        <w:gridCol w:w="1961"/>
      </w:tblGrid>
      <w:tr w:rsidR="00C65479" w:rsidRPr="00C20C20" w:rsidTr="006F0494">
        <w:trPr>
          <w:trHeight w:val="408"/>
        </w:trPr>
        <w:tc>
          <w:tcPr>
            <w:tcW w:w="2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b/>
                <w:bCs/>
              </w:rPr>
            </w:pPr>
            <w:r w:rsidRPr="00C20C20">
              <w:rPr>
                <w:rFonts w:ascii="Calibri" w:hAnsi="Calibri"/>
                <w:b/>
                <w:bCs/>
              </w:rPr>
              <w:t>Measure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 w:rsidRPr="00C20C20">
              <w:rPr>
                <w:rFonts w:ascii="Calibri" w:hAnsi="Calibri"/>
                <w:b/>
                <w:bCs/>
              </w:rPr>
              <w:t>Dabigatran cohort</w:t>
            </w: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Warfarin</w:t>
            </w:r>
            <w:r>
              <w:rPr>
                <w:rFonts w:ascii="Calibri" w:hAnsi="Calibri"/>
                <w:b/>
                <w:bCs/>
              </w:rPr>
              <w:br/>
            </w:r>
            <w:r w:rsidRPr="00C20C20">
              <w:rPr>
                <w:rFonts w:ascii="Calibri" w:hAnsi="Calibri"/>
                <w:b/>
                <w:bCs/>
              </w:rPr>
              <w:t>cohort</w:t>
            </w:r>
          </w:p>
        </w:tc>
        <w:tc>
          <w:tcPr>
            <w:tcW w:w="14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65479" w:rsidRPr="00C20C20" w:rsidRDefault="00C65479" w:rsidP="006F0494">
            <w:pPr>
              <w:spacing w:after="0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Standardized</w:t>
            </w:r>
            <w:r>
              <w:rPr>
                <w:rFonts w:ascii="Calibri" w:hAnsi="Calibri"/>
                <w:b/>
                <w:bCs/>
              </w:rPr>
              <w:br/>
              <w:t>Differences</w:t>
            </w:r>
          </w:p>
        </w:tc>
      </w:tr>
      <w:tr w:rsidR="00C65479" w:rsidRPr="00C20C20" w:rsidTr="006F0494">
        <w:trPr>
          <w:trHeight w:val="30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C20C20" w:rsidRDefault="00C65479" w:rsidP="006F0494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C20C20">
              <w:rPr>
                <w:rFonts w:ascii="Calibri" w:hAnsi="Calibri"/>
                <w:b/>
                <w:bCs/>
                <w:color w:val="000000"/>
              </w:rPr>
              <w:t>n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BE426D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BE426D">
              <w:rPr>
                <w:rFonts w:ascii="Calibri" w:hAnsi="Calibri"/>
                <w:b/>
                <w:color w:val="000000"/>
              </w:rPr>
              <w:t>1025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BE426D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BE426D">
              <w:rPr>
                <w:rFonts w:ascii="Calibri" w:hAnsi="Calibri"/>
                <w:b/>
                <w:color w:val="000000"/>
              </w:rPr>
              <w:t>1025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DD293E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DD293E">
              <w:rPr>
                <w:rFonts w:ascii="Calibri" w:hAnsi="Calibri"/>
                <w:b/>
                <w:color w:val="000000"/>
              </w:rPr>
              <w:t>Before PSM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DD293E" w:rsidRDefault="00C65479" w:rsidP="006F0494">
            <w:pPr>
              <w:spacing w:after="0"/>
              <w:jc w:val="center"/>
              <w:rPr>
                <w:rFonts w:ascii="Calibri" w:hAnsi="Calibri"/>
                <w:b/>
                <w:color w:val="000000"/>
              </w:rPr>
            </w:pPr>
            <w:r w:rsidRPr="00DD293E">
              <w:rPr>
                <w:rFonts w:ascii="Calibri" w:hAnsi="Calibri"/>
                <w:b/>
                <w:color w:val="000000"/>
              </w:rPr>
              <w:t>After PSM</w:t>
            </w:r>
          </w:p>
        </w:tc>
      </w:tr>
      <w:tr w:rsidR="00C65479" w:rsidRPr="007C72ED" w:rsidTr="006F0494">
        <w:trPr>
          <w:trHeight w:val="312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2A47B7" w:rsidRDefault="00C65479" w:rsidP="006F0494">
            <w:pPr>
              <w:spacing w:after="0"/>
              <w:rPr>
                <w:rFonts w:ascii="Calibri" w:hAnsi="Calibri"/>
                <w:b/>
                <w:bCs/>
                <w:iCs/>
                <w:color w:val="000000"/>
              </w:rPr>
            </w:pPr>
            <w:r w:rsidRPr="002A47B7">
              <w:rPr>
                <w:rFonts w:ascii="Calibri" w:hAnsi="Calibri"/>
                <w:b/>
                <w:bCs/>
                <w:iCs/>
                <w:color w:val="000000"/>
              </w:rPr>
              <w:t>Clinical Characteristics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Deyo Charlson Comorbid</w:t>
            </w:r>
            <w:r>
              <w:rPr>
                <w:rFonts w:ascii="Calibri" w:hAnsi="Calibri"/>
                <w:color w:val="000000"/>
              </w:rPr>
              <w:t>it</w:t>
            </w:r>
            <w:r w:rsidRPr="007C72ED">
              <w:rPr>
                <w:rFonts w:ascii="Calibri" w:hAnsi="Calibri"/>
                <w:color w:val="000000"/>
              </w:rPr>
              <w:t>y Index,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2.12 (±2.07)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2.22 (±2.27)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0.355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Deyo Charlson Comorbid</w:t>
            </w:r>
            <w:r>
              <w:rPr>
                <w:rFonts w:ascii="Calibri" w:hAnsi="Calibri"/>
                <w:color w:val="000000"/>
              </w:rPr>
              <w:t>it</w:t>
            </w:r>
            <w:r w:rsidRPr="007C72ED">
              <w:rPr>
                <w:rFonts w:ascii="Calibri" w:hAnsi="Calibri"/>
                <w:color w:val="000000"/>
              </w:rPr>
              <w:t>y Index,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Comorbidities of interest</w:t>
            </w:r>
            <w:r>
              <w:rPr>
                <w:rFonts w:ascii="Calibri" w:hAnsi="Calibri"/>
                <w:color w:val="000000"/>
              </w:rPr>
              <w:t xml:space="preserve"> (</w:t>
            </w:r>
            <w:proofErr w:type="gramStart"/>
            <w:r>
              <w:rPr>
                <w:rFonts w:ascii="Calibri" w:hAnsi="Calibri"/>
                <w:color w:val="000000"/>
              </w:rPr>
              <w:t>n%</w:t>
            </w:r>
            <w:proofErr w:type="gramEnd"/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Cancer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83 (8.1%)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85 (8.3%)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Rheumatoid arthritis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21 (2.0%)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24 (2.3%)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0.050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Multiple sclerosis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Coronary artery disease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352 (34.3%)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362 (35.3%)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0.089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Acute myocardial infarction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28 (2.7%)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31 (3.0%)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0.107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Cardiomyopathy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85 (8.3%)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72 (7.0%)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Ischemic stroke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119 (11.6%)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122 (11.9%)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Transient ischemic attack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79 (7.7%)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74 (7.2%)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Congestive heart failure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253 (24.7%)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250 (24.4%)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0.268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Left ventricular heart failure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 (1.3%)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15 (1.5%)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Atrial flutter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136 (13.3%)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129 (12.6%)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Hypertension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869 (84.8%)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866 (84.5%)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0.059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Peripheral artery disease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131 (12.8%)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135 (13.2%)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0.121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0.012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Liver disease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26 (2.5%)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 (2.0%)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0.053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Renal disease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249 (24.3%)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266 (26.0%)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0.286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Chronic obstructive pulmonary disease/emphysema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204 (19.9%)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209 (20.4%)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0.190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0.012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Diabetes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325 (31.7%)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328 (32.0%)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0.176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Peptic ulcer/gastroesophageal reflux disease (GERD)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149 (14.5%)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154 (15.0%)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0.058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Venous thromboembolism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37 (3.6%)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0.272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0.203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Hyperlipidemia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593 (57.9%)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606 (59.1%)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0.026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HIV infection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lastRenderedPageBreak/>
              <w:t>Bone marrow disease (thrombocytopenia, chronic anemia, myelofibrosis)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39 (3.8%)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45 (4.4%)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0.142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Coagulopathy (hemophilia, Von Willebrand disease)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16 (1.6%)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0.140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0.133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Dyspepsia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Other Medication Use</w:t>
            </w:r>
            <w:r>
              <w:rPr>
                <w:rFonts w:ascii="Calibri" w:hAnsi="Calibri"/>
                <w:color w:val="000000"/>
              </w:rPr>
              <w:t xml:space="preserve"> (</w:t>
            </w:r>
            <w:proofErr w:type="gramStart"/>
            <w:r>
              <w:rPr>
                <w:rFonts w:ascii="Calibri" w:hAnsi="Calibri"/>
                <w:color w:val="000000"/>
              </w:rPr>
              <w:t>n%</w:t>
            </w:r>
            <w:proofErr w:type="gramEnd"/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Beta blockers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746 (72.8%)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739 (72.1%)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0.023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0.015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Calcium channel blockers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458 (44.7%)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463 (45.2%)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Diuretics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463 (45.2%)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453 (44.2%)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0.215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Other antihypertensives (i.e. ACE inhibitors, combinations)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677 (66.0%)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694 (67.7%)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0.035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Antihyperlipidemics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609 (59.4%)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605 (59.0%)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Corticosteroids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205 (20.0%)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194 (18.9%)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0.088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Antidiabetics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263 (25.7%)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265 (25.9%)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0.124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 xml:space="preserve">Antiarrhythmics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244 (23.8%)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248 (24.2%)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0.182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Ketoconazole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19 (1.9%)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18 (1.8%)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ind w:firstLineChars="200" w:firstLine="44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Antiplatelets (e.g., dipyridamole, aspirin, etc.)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161 (15.7%)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163 (15.9%)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0.116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Month of index exposure</w:t>
            </w:r>
            <w:r>
              <w:rPr>
                <w:rFonts w:ascii="Calibri" w:hAnsi="Calibri"/>
                <w:color w:val="000000"/>
              </w:rPr>
              <w:t xml:space="preserve"> (</w:t>
            </w:r>
            <w:proofErr w:type="gramStart"/>
            <w:r>
              <w:rPr>
                <w:rFonts w:ascii="Calibri" w:hAnsi="Calibri"/>
                <w:color w:val="000000"/>
              </w:rPr>
              <w:t>n%</w:t>
            </w:r>
            <w:proofErr w:type="gramEnd"/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January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101 (9.9%)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133 (13.0%)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0.124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February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88 (8.6%)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132 (12.9%)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0.091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0.139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March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87 (8.5%)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114 (11.1%)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0.106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0.089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April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88 (8.6%)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107 (10.4%)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May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95 (9.3%)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99 (9.7%)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0.009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June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106 (10.3%)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67 (6.5%)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0.103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0.137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July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84 (8.2%)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60 (5.9%)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0.093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0.092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August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71 (6.9%)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65 (6.3%)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0.022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September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78 (7.6%)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72 (7.0%)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0.038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0.022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October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86 (8.4%)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54 (5.3%)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0.099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0.124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65479" w:rsidRPr="007C72ED" w:rsidRDefault="00C65479" w:rsidP="006F0494">
            <w:pPr>
              <w:spacing w:after="0"/>
              <w:ind w:firstLineChars="100" w:firstLine="22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November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77 (7.5%)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53 (5.2%)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0.062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0.096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Number of unique medication classes,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11.42 (±5.88)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11.65 (±5.53)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0.196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Number of unique medication classes,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11.00 [8.00]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11.00 [7.00]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lastRenderedPageBreak/>
              <w:t>Number of prescriptions for cardiovascular medications,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9.93 (±7.60)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9.95 (±7.38)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0.058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Number of prescriptions for cardiovascular medications,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9.00 [10.00]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9.00 [9.00]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Days from AF to index,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20.66 (±22.86)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20.57 (±23.62)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Days from AF to index,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10.00 [30.00]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8.00 [28.00]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Baseline stroke risk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CHADS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 xml:space="preserve">2 </w:t>
            </w:r>
            <w:r w:rsidRPr="007C72ED">
              <w:rPr>
                <w:rFonts w:ascii="Calibri" w:hAnsi="Calibri"/>
                <w:color w:val="000000"/>
              </w:rPr>
              <w:t>stroke risk score,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2.20 (±1.25)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2.26 (±1.26)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0.320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CHADS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 xml:space="preserve">2 </w:t>
            </w:r>
            <w:r w:rsidRPr="007C72ED">
              <w:rPr>
                <w:rFonts w:ascii="Calibri" w:hAnsi="Calibri"/>
                <w:color w:val="000000"/>
              </w:rPr>
              <w:t>stroke risk score,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CHA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>DS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>-VASc stroke risk score,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3.75 (±1.52)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3.80 (±1.56)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0.340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0.029</w:t>
            </w: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CHA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>DS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>-VASc stroke risk score,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4.00 [2.00]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4.00 [2.00]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Baseline bleeding risk: HEMORR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 xml:space="preserve">HAGES score, mean (SD)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2.37 (±1.47)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2.43 (±1.51)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0.355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0.039</w:t>
            </w:r>
          </w:p>
        </w:tc>
      </w:tr>
      <w:tr w:rsidR="00C65479" w:rsidRPr="007C72ED" w:rsidTr="006F0494">
        <w:trPr>
          <w:trHeight w:val="360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Baseline bleeding risk: HEMORR</w:t>
            </w:r>
            <w:r w:rsidRPr="007C72ED">
              <w:rPr>
                <w:rFonts w:ascii="Calibri" w:hAnsi="Calibri"/>
                <w:color w:val="000000"/>
                <w:vertAlign w:val="subscript"/>
              </w:rPr>
              <w:t>2</w:t>
            </w:r>
            <w:r w:rsidRPr="007C72ED">
              <w:rPr>
                <w:rFonts w:ascii="Calibri" w:hAnsi="Calibri"/>
                <w:color w:val="000000"/>
              </w:rPr>
              <w:t xml:space="preserve">HAGES score, median [IQR]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2.00 [2.00]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Index prescriber specialty</w:t>
            </w:r>
            <w:r>
              <w:rPr>
                <w:rFonts w:ascii="Calibri" w:hAnsi="Calibri"/>
                <w:color w:val="000000"/>
              </w:rPr>
              <w:t xml:space="preserve"> (</w:t>
            </w:r>
            <w:proofErr w:type="gramStart"/>
            <w:r>
              <w:rPr>
                <w:rFonts w:ascii="Calibri" w:hAnsi="Calibri"/>
                <w:color w:val="000000"/>
              </w:rPr>
              <w:t>n%</w:t>
            </w:r>
            <w:proofErr w:type="gramEnd"/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Family practice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187 (18.2%)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173 (16.9%)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0.193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0.036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Internal medicine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480 (46.8%)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497 (48.5%)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0.094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Cardiology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161 (15.7%)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170 (16.6%)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0.314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0.024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Neurology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0.013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Emergency medicine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12 (1.2%)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10 (1.0%)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0.071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0.019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Pulmonary medicine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0.038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.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Hematology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Geriatrics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0.033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Gastroenterology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0.044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Surgery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&lt; 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0.000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Other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144 (14.0%)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 w:rsidRPr="007C72ED">
              <w:rPr>
                <w:rFonts w:ascii="Calibri" w:hAnsi="Calibri"/>
                <w:color w:val="000000"/>
              </w:rPr>
              <w:t>140 (13.7%)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0.137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D27215">
              <w:rPr>
                <w:rFonts w:ascii="Calibri" w:eastAsia="Times New Roman" w:hAnsi="Calibri" w:cs="Times New Roman"/>
                <w:color w:val="000000"/>
              </w:rPr>
              <w:t>0.011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total medical cost,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13,681 (±18,674)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15,991 (±22,979)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0.291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0.110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total medical cost,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8,405 [11,732]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9,124 [13,413]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total pharmacy cost,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2,498 (±2,847)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2,287 (±3,797)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0.110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0.063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total pharmacy cost,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1,716 [2,818]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1,517 [2,529]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Pre-index out-of-pocket medical cost,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1,359 (±1,569)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1,480 (±1,807)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0.190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0.071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out-of-pocket medical cost,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873 [1,388]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877 [1,583]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out-of-pocket pharmacy cost, mean (SD)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664 (±879)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590 (±785)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0.160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0.088</w:t>
            </w:r>
          </w:p>
        </w:tc>
      </w:tr>
      <w:tr w:rsidR="00C65479" w:rsidRPr="007C72ED" w:rsidTr="006F0494">
        <w:trPr>
          <w:trHeight w:val="312"/>
        </w:trPr>
        <w:tc>
          <w:tcPr>
            <w:tcW w:w="211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5479" w:rsidRPr="007C72ED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Pre-index out-of-pocket pharmacy cost, median [IQR]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362 [737]</w:t>
            </w:r>
          </w:p>
        </w:tc>
        <w:tc>
          <w:tcPr>
            <w:tcW w:w="7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5479" w:rsidRPr="007C72ED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354 [638]</w:t>
            </w: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</w:tcPr>
          <w:p w:rsidR="00C65479" w:rsidRPr="00D27215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65479" w:rsidRPr="00EA1130" w:rsidTr="006F0494">
        <w:trPr>
          <w:trHeight w:val="312"/>
        </w:trPr>
        <w:tc>
          <w:tcPr>
            <w:tcW w:w="21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rPr>
                <w:rFonts w:ascii="Calibri" w:hAnsi="Calibri"/>
                <w:iCs/>
                <w:color w:val="000000"/>
              </w:rPr>
            </w:pPr>
            <w:r w:rsidRPr="00EA1130">
              <w:rPr>
                <w:rFonts w:ascii="Calibri" w:hAnsi="Calibri"/>
                <w:iCs/>
                <w:color w:val="000000"/>
              </w:rPr>
              <w:t>SD: Standard deviation. IQR: Interquartile range.</w:t>
            </w:r>
          </w:p>
        </w:tc>
        <w:tc>
          <w:tcPr>
            <w:tcW w:w="6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</w:tcPr>
          <w:p w:rsidR="00C65479" w:rsidRPr="00EA1130" w:rsidRDefault="00C65479" w:rsidP="006F0494">
            <w:pPr>
              <w:spacing w:after="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65479" w:rsidRPr="00EA1130" w:rsidTr="006F0494">
        <w:trPr>
          <w:trHeight w:val="312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8A1DB4" w:rsidRDefault="00C65479" w:rsidP="006F0494">
            <w:pPr>
              <w:spacing w:after="0"/>
              <w:rPr>
                <w:rFonts w:ascii="Calibri" w:hAnsi="Calibri"/>
                <w:i/>
                <w:color w:val="000000"/>
              </w:rPr>
            </w:pPr>
            <w:r w:rsidRPr="008A1DB4">
              <w:rPr>
                <w:rFonts w:ascii="Calibri" w:hAnsi="Calibri"/>
                <w:i/>
                <w:color w:val="000000"/>
              </w:rPr>
              <w:t>Note:</w:t>
            </w:r>
          </w:p>
        </w:tc>
      </w:tr>
      <w:tr w:rsidR="00C65479" w:rsidRPr="00EA1130" w:rsidTr="006F0494">
        <w:trPr>
          <w:trHeight w:val="312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5479" w:rsidRPr="00EA1130" w:rsidRDefault="00C65479" w:rsidP="006F0494">
            <w:pPr>
              <w:spacing w:after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All cost amounts were inflation-adjusted to 2015 United States Dollars.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  <w:sectPr w:rsidR="00C65479" w:rsidSect="005F3D14">
          <w:pgSz w:w="15840" w:h="12240" w:orient="landscape"/>
          <w:pgMar w:top="1350" w:right="1440" w:bottom="1260" w:left="1440" w:header="720" w:footer="720" w:gutter="0"/>
          <w:cols w:space="720"/>
          <w:docGrid w:linePitch="360"/>
        </w:sect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Appendix G. 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Distribution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 of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onthly OOP </w:t>
      </w:r>
      <w:r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ost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abigatran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and Warfarin</w:t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Distribution of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onthly OOP </w:t>
      </w:r>
      <w:r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ost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abigatran</w:t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135DB8A" wp14:editId="7A341A57">
            <wp:extent cx="4876800" cy="3657600"/>
            <wp:effectExtent l="0" t="0" r="0" b="0"/>
            <wp:docPr id="3" name="SASImage_65499138" descr="Histogram for mth_irx_cost_mbr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ASImage_65499138" descr="Histogram for mth_irx_cost_mbr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2460" w:type="dxa"/>
        <w:tblInd w:w="93" w:type="dxa"/>
        <w:tblLook w:val="04A0" w:firstRow="1" w:lastRow="0" w:firstColumn="1" w:lastColumn="0" w:noHBand="0" w:noVBand="1"/>
      </w:tblPr>
      <w:tblGrid>
        <w:gridCol w:w="1300"/>
        <w:gridCol w:w="1164"/>
      </w:tblGrid>
      <w:tr w:rsidR="00C65479" w:rsidRPr="008E720A" w:rsidTr="006F0494">
        <w:trPr>
          <w:trHeight w:val="288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Level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Quantile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100% Max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173.84201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99%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114.41976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95%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100.35657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90%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94.69632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75% Q3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89.28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50% Median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77.856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25% Q1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35.75006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10%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7.00959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5%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3.18755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1%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C65479" w:rsidRPr="008E720A" w:rsidTr="006F0494">
        <w:trPr>
          <w:trHeight w:val="288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0% Min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8E720A" w:rsidRDefault="00C65479" w:rsidP="006F049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720A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720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Distribution of </w:t>
      </w:r>
      <w:r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onthly OOP </w:t>
      </w:r>
      <w:r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ost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 xml:space="preserve"> for </w:t>
      </w:r>
      <w:r>
        <w:rPr>
          <w:rFonts w:ascii="Times New Roman" w:hAnsi="Times New Roman" w:cs="Times New Roman"/>
          <w:b/>
          <w:bCs/>
          <w:sz w:val="24"/>
          <w:szCs w:val="24"/>
        </w:rPr>
        <w:t>Warfari</w:t>
      </w:r>
      <w:r w:rsidRPr="008E720A">
        <w:rPr>
          <w:rFonts w:ascii="Times New Roman" w:hAnsi="Times New Roman" w:cs="Times New Roman"/>
          <w:b/>
          <w:bCs/>
          <w:sz w:val="24"/>
          <w:szCs w:val="24"/>
        </w:rPr>
        <w:t>n</w:t>
      </w: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6F47FFAE" wp14:editId="3828A22F">
            <wp:extent cx="5943600" cy="4457700"/>
            <wp:effectExtent l="0" t="0" r="0" b="0"/>
            <wp:docPr id="4" name="Picture 1" descr="img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img0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tbl>
      <w:tblPr>
        <w:tblW w:w="244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0"/>
        <w:gridCol w:w="1276"/>
      </w:tblGrid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Level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Quantile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100% Max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120.451482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99%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39.737571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95%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9.540451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90%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7.812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75% Q3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5.812165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50% Median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3.7554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25% Q1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0.950749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10%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5%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1%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C65479" w:rsidRPr="008B4F37" w:rsidTr="006F0494">
        <w:trPr>
          <w:trHeight w:val="288"/>
        </w:trPr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0% Min</w:t>
            </w:r>
          </w:p>
        </w:tc>
        <w:tc>
          <w:tcPr>
            <w:tcW w:w="1220" w:type="dxa"/>
            <w:shd w:val="clear" w:color="auto" w:fill="auto"/>
            <w:noWrap/>
            <w:vAlign w:val="bottom"/>
            <w:hideMark/>
          </w:tcPr>
          <w:p w:rsidR="00C65479" w:rsidRPr="008B4F37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B4F37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  <w:sectPr w:rsidR="00C65479" w:rsidSect="008E720A">
          <w:pgSz w:w="12240" w:h="15840"/>
          <w:pgMar w:top="1440" w:right="1350" w:bottom="1440" w:left="1260" w:header="720" w:footer="720" w:gutter="0"/>
          <w:cols w:space="720"/>
          <w:docGrid w:linePitch="360"/>
        </w:sectPr>
      </w:pPr>
    </w:p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  <w:sectPr w:rsidR="00C65479" w:rsidSect="00ED76E5">
          <w:type w:val="continuous"/>
          <w:pgSz w:w="12240" w:h="15840"/>
          <w:pgMar w:top="1440" w:right="1350" w:bottom="1440" w:left="1260" w:header="720" w:footer="720" w:gutter="0"/>
          <w:cols w:space="720"/>
          <w:docGrid w:linePitch="360"/>
        </w:sectPr>
      </w:pPr>
    </w:p>
    <w:p w:rsidR="00C65479" w:rsidRPr="00ED76E5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F</w:t>
      </w:r>
      <w:r w:rsidRPr="00ED76E5">
        <w:rPr>
          <w:rFonts w:ascii="Times New Roman" w:hAnsi="Times New Roman" w:cs="Times New Roman"/>
          <w:b/>
          <w:bCs/>
          <w:sz w:val="24"/>
          <w:szCs w:val="24"/>
        </w:rPr>
        <w:t xml:space="preserve">. Association of Non-Persistence with Treatment Cohort (Dabigatran vs. Warfarin), Adjusting for Covariates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597"/>
        <w:gridCol w:w="1022"/>
        <w:gridCol w:w="1347"/>
        <w:gridCol w:w="733"/>
        <w:gridCol w:w="825"/>
        <w:gridCol w:w="1162"/>
        <w:gridCol w:w="1244"/>
        <w:gridCol w:w="1246"/>
      </w:tblGrid>
      <w:tr w:rsidR="00C65479" w:rsidRPr="006E2044" w:rsidTr="006F0494">
        <w:trPr>
          <w:trHeight w:val="288"/>
        </w:trPr>
        <w:tc>
          <w:tcPr>
            <w:tcW w:w="2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Parameter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Estimate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S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tandard error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Chi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</w:t>
            </w: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Sq</w:t>
            </w:r>
          </w:p>
        </w:tc>
        <w:tc>
          <w:tcPr>
            <w:tcW w:w="3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color w:val="000000"/>
              </w:rPr>
              <w:t>P</w:t>
            </w: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-value</w:t>
            </w:r>
          </w:p>
        </w:tc>
        <w:tc>
          <w:tcPr>
            <w:tcW w:w="4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Hazard ratio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Lower 95% CI</w:t>
            </w: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b/>
                <w:bCs/>
                <w:color w:val="000000"/>
              </w:rPr>
              <w:t>Upper 95% CI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Cohort (Dabigatran vs. Warfarin, 1=Dabigatran)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-0.073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0.559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0.455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0.930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0.766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1.123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Monthly pharmacy OOP cost for index medication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15.434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&lt;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.0001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1.002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1.007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Age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-0.003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0.267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0.606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0.986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Gender: female vs. male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0.610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0.435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1.062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0.913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1.237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Race/ethnicity: </w:t>
            </w:r>
            <w:r>
              <w:rPr>
                <w:rFonts w:ascii="Calibri" w:eastAsia="Times New Roman" w:hAnsi="Calibri" w:cs="Times New Roman"/>
                <w:color w:val="000000"/>
              </w:rPr>
              <w:t>U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nk</w:t>
            </w:r>
            <w:r>
              <w:rPr>
                <w:rFonts w:ascii="Calibri" w:eastAsia="Times New Roman" w:hAnsi="Calibri" w:cs="Times New Roman"/>
                <w:color w:val="000000"/>
              </w:rPr>
              <w:t>n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own vs. </w:t>
            </w:r>
            <w:r>
              <w:rPr>
                <w:rFonts w:ascii="Calibri" w:eastAsia="Times New Roman" w:hAnsi="Calibri" w:cs="Times New Roman"/>
                <w:color w:val="000000"/>
              </w:rPr>
              <w:t>W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hite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0.360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0.512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0.494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0.482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1.433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0.438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3.435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Race/ethnicity: </w:t>
            </w:r>
            <w:r>
              <w:rPr>
                <w:rFonts w:ascii="Calibri" w:eastAsia="Times New Roman" w:hAnsi="Calibri" w:cs="Times New Roman"/>
                <w:color w:val="000000"/>
              </w:rPr>
              <w:t>O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ther vs. </w:t>
            </w:r>
            <w:r>
              <w:rPr>
                <w:rFonts w:ascii="Calibri" w:eastAsia="Times New Roman" w:hAnsi="Calibri" w:cs="Times New Roman"/>
                <w:color w:val="000000"/>
              </w:rPr>
              <w:t>W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hite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0.265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0.786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1.075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0.611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1.742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Race/ethnicity: </w:t>
            </w:r>
            <w:r>
              <w:rPr>
                <w:rFonts w:ascii="Calibri" w:eastAsia="Times New Roman" w:hAnsi="Calibri" w:cs="Times New Roman"/>
                <w:color w:val="000000"/>
              </w:rPr>
              <w:t>H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ispanics vs. </w:t>
            </w:r>
            <w:r>
              <w:rPr>
                <w:rFonts w:ascii="Calibri" w:eastAsia="Times New Roman" w:hAnsi="Calibri" w:cs="Times New Roman"/>
                <w:color w:val="000000"/>
              </w:rPr>
              <w:t>W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hite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0.314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0.254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1.524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0.217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1.368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0.801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2.181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Race/ethnicity: </w:t>
            </w:r>
            <w:r>
              <w:rPr>
                <w:rFonts w:ascii="Calibri" w:eastAsia="Times New Roman" w:hAnsi="Calibri" w:cs="Times New Roman"/>
                <w:color w:val="000000"/>
              </w:rPr>
              <w:t>B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lack vs. </w:t>
            </w:r>
            <w:r>
              <w:rPr>
                <w:rFonts w:ascii="Calibri" w:eastAsia="Times New Roman" w:hAnsi="Calibri" w:cs="Times New Roman"/>
                <w:color w:val="000000"/>
              </w:rPr>
              <w:t>W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hite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0.032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0.050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0.824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1.032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0.773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1.350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Region: </w:t>
            </w:r>
            <w:r>
              <w:rPr>
                <w:rFonts w:ascii="Calibri" w:eastAsia="Times New Roman" w:hAnsi="Calibri" w:cs="Times New Roman"/>
                <w:color w:val="000000"/>
              </w:rPr>
              <w:t>W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est vs. </w:t>
            </w:r>
            <w:r>
              <w:rPr>
                <w:rFonts w:ascii="Calibri" w:eastAsia="Times New Roman" w:hAnsi="Calibri" w:cs="Times New Roman"/>
                <w:color w:val="000000"/>
              </w:rPr>
              <w:t>N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ortheast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0.203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0.130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0.718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1.076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0.731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1.622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Region: </w:t>
            </w: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outhwest vs. </w:t>
            </w:r>
            <w:r>
              <w:rPr>
                <w:rFonts w:ascii="Calibri" w:eastAsia="Times New Roman" w:hAnsi="Calibri" w:cs="Times New Roman"/>
                <w:color w:val="000000"/>
              </w:rPr>
              <w:t>N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ortheast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-0.046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0.183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0.799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0.955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0.678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1.390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Region: </w:t>
            </w:r>
            <w:r>
              <w:rPr>
                <w:rFonts w:ascii="Calibri" w:eastAsia="Times New Roman" w:hAnsi="Calibri" w:cs="Times New Roman"/>
                <w:color w:val="000000"/>
              </w:rPr>
              <w:t>M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idwest vs. </w:t>
            </w:r>
            <w:r>
              <w:rPr>
                <w:rFonts w:ascii="Calibri" w:eastAsia="Times New Roman" w:hAnsi="Calibri" w:cs="Times New Roman"/>
                <w:color w:val="000000"/>
              </w:rPr>
              <w:t>N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ortheast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-0.238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0.188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1.599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0.206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0.788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0.553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1.159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Plan type: commercial vs. </w:t>
            </w:r>
            <w:r>
              <w:rPr>
                <w:rFonts w:ascii="Calibri" w:eastAsia="Times New Roman" w:hAnsi="Calibri" w:cs="Times New Roman"/>
                <w:color w:val="000000"/>
              </w:rPr>
              <w:t>Medicare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HMO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-0.039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0.524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0.962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0.389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3.205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Plan type: </w:t>
            </w:r>
            <w:r>
              <w:rPr>
                <w:rFonts w:ascii="Calibri" w:eastAsia="Times New Roman" w:hAnsi="Calibri" w:cs="Times New Roman"/>
                <w:color w:val="000000"/>
              </w:rPr>
              <w:t>Medicare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FFS vs. </w:t>
            </w:r>
            <w:r>
              <w:rPr>
                <w:rFonts w:ascii="Calibri" w:eastAsia="Times New Roman" w:hAnsi="Calibri" w:cs="Times New Roman"/>
                <w:color w:val="000000"/>
              </w:rPr>
              <w:t>Medicare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HMO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-0.111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1.371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0.242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0.741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1.076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Plan type: </w:t>
            </w:r>
            <w:r>
              <w:rPr>
                <w:rFonts w:ascii="Calibri" w:eastAsia="Times New Roman" w:hAnsi="Calibri" w:cs="Times New Roman"/>
                <w:color w:val="000000"/>
              </w:rPr>
              <w:t>Medicare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PPO vs. </w:t>
            </w:r>
            <w:r>
              <w:rPr>
                <w:rFonts w:ascii="Calibri" w:eastAsia="Times New Roman" w:hAnsi="Calibri" w:cs="Times New Roman"/>
                <w:color w:val="000000"/>
              </w:rPr>
              <w:t>Medicare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HMO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0.032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0.858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1.013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0.881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1.164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Household income: unknown vs. &lt;$15,000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0.102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0.154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0.444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0.505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0.814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1.489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Household income: &gt;$100,000 vs. &lt;$15,000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0.112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1.268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0.260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1.135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0.911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1.416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Household income: $50,000 - $100,000 vs. &lt;$15,000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0.006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0.937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0.835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1.221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Household income: $15,000 - $50,000 vs. &lt;$15,000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0.625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0.429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1.080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1.310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Deyo-Charlson comor</w:t>
            </w:r>
            <w:r>
              <w:rPr>
                <w:rFonts w:ascii="Calibri" w:eastAsia="Times New Roman" w:hAnsi="Calibri" w:cs="Times New Roman"/>
                <w:color w:val="000000"/>
              </w:rPr>
              <w:t>bi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dity score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0.023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0.024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0.908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0.341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1.023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0.975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1.073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CHA</w:t>
            </w:r>
            <w:r w:rsidRPr="00EA1130">
              <w:rPr>
                <w:rFonts w:ascii="Calibri" w:eastAsia="Times New Roman" w:hAnsi="Calibri" w:cs="Times New Roman"/>
                <w:color w:val="000000"/>
                <w:vertAlign w:val="subscript"/>
              </w:rPr>
              <w:t>2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DS</w:t>
            </w:r>
            <w:r w:rsidRPr="00EA1130">
              <w:rPr>
                <w:rFonts w:ascii="Calibri" w:eastAsia="Times New Roman" w:hAnsi="Calibri" w:cs="Times New Roman"/>
                <w:color w:val="000000"/>
                <w:vertAlign w:val="subscript"/>
              </w:rPr>
              <w:t>2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VASc stroke risk score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-0.050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0.050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1.015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0.314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0.951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1.048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HEMORR</w:t>
            </w:r>
            <w:r w:rsidRPr="00EA1130">
              <w:rPr>
                <w:rFonts w:ascii="Calibri" w:eastAsia="Times New Roman" w:hAnsi="Calibri" w:cs="Times New Roman"/>
                <w:color w:val="000000"/>
                <w:vertAlign w:val="subscript"/>
              </w:rPr>
              <w:t>2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HAGES bleed risk score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0.031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0.030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1.029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0.311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1.031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0.971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1.094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Cancer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0.118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0.705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0.401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0.872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1.387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Rheumatoid arthritis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-0.292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0.218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1.788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0.181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0.747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0.474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1.119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Coronary artery disease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-0.033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0.069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0.633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0.967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0.844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1.108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Acute myocardial infarction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0.181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0.575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0.448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1.147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0.793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1.613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Cardiomyopathy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-0.078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0.118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0.435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0.510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0.925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0.731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1.160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Ischemic stroke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-0.090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0.499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0.480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0.914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0.711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1.172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lastRenderedPageBreak/>
              <w:t>Transient ischemic attack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0.104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0.658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0.417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1.110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0.859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1.422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Congestive heart failure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0.185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3.959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1.002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1.442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Left ventricular heart failure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-0.252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0.272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0.859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0.354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0.777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0.438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1.278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Atrial flutter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0.171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3.867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0.049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1.187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1.404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Hypertension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0.104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1.474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1.135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0.927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1.395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Peripheral artery disease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0.047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0.633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1.048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0.862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1.266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Liver disease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-0.194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0.210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0.852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0.356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0.824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0.534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1.220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Renal disease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-0.010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0.908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0.843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1.162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Chronic obstructive pulmonary disease/emphysema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0.020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0.059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0.808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1.020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1.196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Diabetes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-0.008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0.119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0.783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1.249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Peptic ulcer/gastroesophageal reflux disease (GERD)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0.057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0.460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0.498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1.059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1.244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Venous thromboembolism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-0.277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1.589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0.208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0.758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0.480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1.141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Hyperlipidemia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-0.135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3.443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0.874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0.759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Bone marrow disease (thrombocytopenia, chronic anemia, myelofibrosis)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0.176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0.152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1.347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0.246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1.193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0.878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1.593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Coagulopathy (hemophilia, </w:t>
            </w:r>
            <w:r>
              <w:rPr>
                <w:rFonts w:ascii="Calibri" w:eastAsia="Times New Roman" w:hAnsi="Calibri" w:cs="Times New Roman"/>
                <w:color w:val="000000"/>
              </w:rPr>
              <w:t>Von Willebrand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 disease)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-0.027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0.317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0.933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0.974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0.493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1.728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Dyspepsia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-0.260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0.367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0.503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0.478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0.771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0.345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1.481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Beta blockers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-0.006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0.933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1.142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Calcium channel blockers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-0.002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0.980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0.884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1.128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Diuretics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0.022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0.066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0.106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0.745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1.022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1.164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Other antihypertensives (i.e. ACE inhibitors, combinations)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1.343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0.247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1.084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1.245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Antihyperlipidemics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-0.057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0.580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0.446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0.816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1.094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Corticosteroids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0.054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0.482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0.488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1.056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0.904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1.229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Antidiabetics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0.116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0.982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0.801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1.260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 xml:space="preserve">Antiarrhythmics 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0.288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17.111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&lt;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.0001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1.334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1.163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1.528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Ketoconazole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-0.045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0.041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0.841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0.956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0.597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1.445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Antiplatelets (e.g., dipyridamole, aspirin, etc.)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0.088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1.889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0.169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1.129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1.340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December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-0.182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0.154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1.391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0.238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0.834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0.614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1.124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November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-0.162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0.155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1.081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0.299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0.851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0.624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1.149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October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0.944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1.010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0.756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1.344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September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0.948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1.009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0.763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1.329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lastRenderedPageBreak/>
              <w:t>Index month: August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0.175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0.143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1.489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0.222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1.191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1.575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July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0.458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0.499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1.100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0.832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1.448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June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0.141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1.112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0.292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1.151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0.885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1.496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May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0.076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0.130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0.338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0.561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1.079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0.835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1.393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April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0.016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0.900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1.017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0.781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1.323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March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-0.048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0.132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0.717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0.953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0.734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1.235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Index month: February vs. January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0.136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0.127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1.157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0.282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1.146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0.894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1.470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Days from AF to index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0.001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0.362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0.548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0.998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1.003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Prescribing physician specialty: Other vs. family practice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-0.004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0.099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0.002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0.968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0.820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1.211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Prescribing physician specialty: Cardiology vs. family practice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-0.141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0.105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1.815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0.178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0.707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1.066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Prescribing physician specialty: Internal medicine vs. family practice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-0.078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0.084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0.863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0.353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0.925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0.787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1.092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Number of unique medication classes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0.015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0.007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4.628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0.032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1.015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1.001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1.029</w:t>
            </w:r>
          </w:p>
        </w:tc>
      </w:tr>
      <w:tr w:rsidR="00C65479" w:rsidRPr="006E2044" w:rsidTr="006F0494">
        <w:trPr>
          <w:trHeight w:val="288"/>
        </w:trPr>
        <w:tc>
          <w:tcPr>
            <w:tcW w:w="21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Number of prescriptions for cardiovascular medications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-0.020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0.005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16.094</w:t>
            </w:r>
          </w:p>
        </w:tc>
        <w:tc>
          <w:tcPr>
            <w:tcW w:w="3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&lt;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6E2044">
              <w:rPr>
                <w:rFonts w:ascii="Calibri" w:eastAsia="Times New Roman" w:hAnsi="Calibri" w:cs="Times New Roman"/>
                <w:color w:val="000000"/>
              </w:rPr>
              <w:t>.0001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0.980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0.971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5479" w:rsidRPr="006E2044" w:rsidRDefault="00C65479" w:rsidP="006F049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E2044">
              <w:rPr>
                <w:rFonts w:ascii="Calibri" w:eastAsia="Times New Roman" w:hAnsi="Calibri" w:cs="Times New Roman"/>
                <w:color w:val="000000"/>
              </w:rPr>
              <w:t>0.990</w:t>
            </w:r>
          </w:p>
        </w:tc>
      </w:tr>
    </w:tbl>
    <w:p w:rsidR="00C65479" w:rsidRDefault="00C65479" w:rsidP="00C6547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D4EBA" w:rsidRDefault="00C65479">
      <w:bookmarkStart w:id="0" w:name="_GoBack"/>
      <w:bookmarkEnd w:id="0"/>
    </w:p>
    <w:sectPr w:rsidR="008D4EBA" w:rsidSect="00ED76E5">
      <w:pgSz w:w="15840" w:h="12240" w:orient="landscape"/>
      <w:pgMar w:top="1260" w:right="1440" w:bottom="13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77539"/>
    <w:multiLevelType w:val="hybridMultilevel"/>
    <w:tmpl w:val="5C024496"/>
    <w:lvl w:ilvl="0" w:tplc="A7CE10EE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247E2"/>
    <w:multiLevelType w:val="hybridMultilevel"/>
    <w:tmpl w:val="C9EC20EC"/>
    <w:lvl w:ilvl="0" w:tplc="A7CE10EE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990ED7"/>
    <w:multiLevelType w:val="multilevel"/>
    <w:tmpl w:val="E280E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9A7627"/>
    <w:multiLevelType w:val="multilevel"/>
    <w:tmpl w:val="F58C9B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6B611A"/>
    <w:multiLevelType w:val="hybridMultilevel"/>
    <w:tmpl w:val="E782E5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C73C17"/>
    <w:multiLevelType w:val="hybridMultilevel"/>
    <w:tmpl w:val="EED286EE"/>
    <w:lvl w:ilvl="0" w:tplc="FA0A0B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21D2C6C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5F8E589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52560A1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0D82A68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20E09750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5D78426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66A066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20524C76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6">
    <w:nsid w:val="27FA4D6C"/>
    <w:multiLevelType w:val="multilevel"/>
    <w:tmpl w:val="E55A3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C9636BE"/>
    <w:multiLevelType w:val="hybridMultilevel"/>
    <w:tmpl w:val="8954D518"/>
    <w:lvl w:ilvl="0" w:tplc="5B9E39D6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3300834"/>
    <w:multiLevelType w:val="hybridMultilevel"/>
    <w:tmpl w:val="2408C912"/>
    <w:lvl w:ilvl="0" w:tplc="04090001">
      <w:start w:val="1"/>
      <w:numFmt w:val="bullet"/>
      <w:pStyle w:val="StdReportBullet-Lvl1"/>
      <w:lvlText w:val=""/>
      <w:lvlJc w:val="left"/>
      <w:pPr>
        <w:tabs>
          <w:tab w:val="num" w:pos="1440"/>
        </w:tabs>
        <w:ind w:left="1440" w:hanging="288"/>
      </w:pPr>
      <w:rPr>
        <w:rFonts w:ascii="Wingdings" w:hAnsi="Wingdings" w:hint="default"/>
        <w:color w:val="776D56"/>
      </w:rPr>
    </w:lvl>
    <w:lvl w:ilvl="1" w:tplc="04090003">
      <w:start w:val="1"/>
      <w:numFmt w:val="bullet"/>
      <w:pStyle w:val="StdReportBullet-Lvl1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color w:val="776D56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3A8835DC"/>
    <w:multiLevelType w:val="hybridMultilevel"/>
    <w:tmpl w:val="DAFA5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657216"/>
    <w:multiLevelType w:val="hybridMultilevel"/>
    <w:tmpl w:val="263E8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73606"/>
    <w:multiLevelType w:val="hybridMultilevel"/>
    <w:tmpl w:val="6862CF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72D5831"/>
    <w:multiLevelType w:val="hybridMultilevel"/>
    <w:tmpl w:val="0FB295EC"/>
    <w:lvl w:ilvl="0" w:tplc="AA9CBD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0474BE"/>
    <w:multiLevelType w:val="hybridMultilevel"/>
    <w:tmpl w:val="6F8A75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605647"/>
    <w:multiLevelType w:val="multilevel"/>
    <w:tmpl w:val="6C4C3F9C"/>
    <w:lvl w:ilvl="0">
      <w:start w:val="1"/>
      <w:numFmt w:val="decimal"/>
      <w:pStyle w:val="ListNumber3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4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>
    <w:nsid w:val="4EBD6B7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6">
    <w:nsid w:val="549D46A4"/>
    <w:multiLevelType w:val="hybridMultilevel"/>
    <w:tmpl w:val="92FAE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B048DC"/>
    <w:multiLevelType w:val="hybridMultilevel"/>
    <w:tmpl w:val="E1A4E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EE70D3C"/>
    <w:multiLevelType w:val="hybridMultilevel"/>
    <w:tmpl w:val="C8F27EF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5FF9107A"/>
    <w:multiLevelType w:val="hybridMultilevel"/>
    <w:tmpl w:val="9168AA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7D603E"/>
    <w:multiLevelType w:val="hybridMultilevel"/>
    <w:tmpl w:val="ACA497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C515E2"/>
    <w:multiLevelType w:val="hybridMultilevel"/>
    <w:tmpl w:val="520872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FD3643"/>
    <w:multiLevelType w:val="hybridMultilevel"/>
    <w:tmpl w:val="EA04361C"/>
    <w:lvl w:ilvl="0" w:tplc="5D3659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6428EDA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408D226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8B4A299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7D40833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9B826D1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9552167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C7D4CA0C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CE26127A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3">
    <w:nsid w:val="6AE346F1"/>
    <w:multiLevelType w:val="hybridMultilevel"/>
    <w:tmpl w:val="B942B956"/>
    <w:lvl w:ilvl="0" w:tplc="AC50EB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77520"/>
    <w:multiLevelType w:val="hybridMultilevel"/>
    <w:tmpl w:val="4880B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FCE13DC"/>
    <w:multiLevelType w:val="hybridMultilevel"/>
    <w:tmpl w:val="25A821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1A76AE"/>
    <w:multiLevelType w:val="hybridMultilevel"/>
    <w:tmpl w:val="8E722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1C6420"/>
    <w:multiLevelType w:val="hybridMultilevel"/>
    <w:tmpl w:val="B68238EA"/>
    <w:lvl w:ilvl="0" w:tplc="E70A1480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A8682A"/>
    <w:multiLevelType w:val="hybridMultilevel"/>
    <w:tmpl w:val="DDCECCF0"/>
    <w:lvl w:ilvl="0" w:tplc="A7CE10EE">
      <w:numFmt w:val="bullet"/>
      <w:lvlText w:val="•"/>
      <w:lvlJc w:val="lef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F66398C"/>
    <w:multiLevelType w:val="hybridMultilevel"/>
    <w:tmpl w:val="F0963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7"/>
  </w:num>
  <w:num w:numId="3">
    <w:abstractNumId w:val="25"/>
  </w:num>
  <w:num w:numId="4">
    <w:abstractNumId w:val="5"/>
  </w:num>
  <w:num w:numId="5">
    <w:abstractNumId w:val="11"/>
  </w:num>
  <w:num w:numId="6">
    <w:abstractNumId w:val="16"/>
  </w:num>
  <w:num w:numId="7">
    <w:abstractNumId w:val="1"/>
  </w:num>
  <w:num w:numId="8">
    <w:abstractNumId w:val="28"/>
  </w:num>
  <w:num w:numId="9">
    <w:abstractNumId w:val="0"/>
  </w:num>
  <w:num w:numId="10">
    <w:abstractNumId w:val="10"/>
  </w:num>
  <w:num w:numId="11">
    <w:abstractNumId w:val="24"/>
  </w:num>
  <w:num w:numId="12">
    <w:abstractNumId w:val="19"/>
  </w:num>
  <w:num w:numId="13">
    <w:abstractNumId w:val="15"/>
  </w:num>
  <w:num w:numId="14">
    <w:abstractNumId w:val="14"/>
  </w:num>
  <w:num w:numId="15">
    <w:abstractNumId w:val="18"/>
  </w:num>
  <w:num w:numId="16">
    <w:abstractNumId w:val="8"/>
  </w:num>
  <w:num w:numId="17">
    <w:abstractNumId w:val="21"/>
  </w:num>
  <w:num w:numId="18">
    <w:abstractNumId w:val="2"/>
  </w:num>
  <w:num w:numId="19">
    <w:abstractNumId w:val="9"/>
  </w:num>
  <w:num w:numId="20">
    <w:abstractNumId w:val="3"/>
  </w:num>
  <w:num w:numId="21">
    <w:abstractNumId w:val="20"/>
  </w:num>
  <w:num w:numId="22">
    <w:abstractNumId w:val="29"/>
  </w:num>
  <w:num w:numId="23">
    <w:abstractNumId w:val="6"/>
  </w:num>
  <w:num w:numId="24">
    <w:abstractNumId w:val="4"/>
  </w:num>
  <w:num w:numId="25">
    <w:abstractNumId w:val="26"/>
  </w:num>
  <w:num w:numId="26">
    <w:abstractNumId w:val="13"/>
  </w:num>
  <w:num w:numId="27">
    <w:abstractNumId w:val="12"/>
  </w:num>
  <w:num w:numId="28">
    <w:abstractNumId w:val="23"/>
  </w:num>
  <w:num w:numId="29">
    <w:abstractNumId w:val="27"/>
  </w:num>
  <w:num w:numId="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479"/>
    <w:rsid w:val="002065AE"/>
    <w:rsid w:val="00272FFA"/>
    <w:rsid w:val="00307013"/>
    <w:rsid w:val="00331D6D"/>
    <w:rsid w:val="004116C4"/>
    <w:rsid w:val="00C6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List Number 3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479"/>
    <w:rPr>
      <w:rFonts w:eastAsia="PMingLiU"/>
    </w:rPr>
  </w:style>
  <w:style w:type="paragraph" w:styleId="Heading1">
    <w:name w:val="heading 1"/>
    <w:aliases w:val="Heading 1 + bold + blue,Std Report Heading 1,Report Heading 1.0"/>
    <w:basedOn w:val="Normal"/>
    <w:next w:val="Normal"/>
    <w:link w:val="Heading1Char"/>
    <w:uiPriority w:val="9"/>
    <w:qFormat/>
    <w:rsid w:val="00C65479"/>
    <w:pPr>
      <w:keepNext/>
      <w:pageBreakBefore/>
      <w:numPr>
        <w:numId w:val="13"/>
      </w:numPr>
      <w:spacing w:before="360" w:after="180" w:line="240" w:lineRule="auto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</w:rPr>
  </w:style>
  <w:style w:type="paragraph" w:styleId="Heading2">
    <w:name w:val="heading 2"/>
    <w:aliases w:val="Char"/>
    <w:basedOn w:val="Normal"/>
    <w:next w:val="Normal"/>
    <w:link w:val="Heading2Char"/>
    <w:qFormat/>
    <w:rsid w:val="00C65479"/>
    <w:pPr>
      <w:keepNext/>
      <w:numPr>
        <w:ilvl w:val="1"/>
        <w:numId w:val="13"/>
      </w:numPr>
      <w:spacing w:after="120" w:line="240" w:lineRule="auto"/>
      <w:outlineLvl w:val="1"/>
    </w:pPr>
    <w:rPr>
      <w:rFonts w:ascii="Times New Roman" w:eastAsia="Times New Roman" w:hAnsi="Times New Roman" w:cs="Times New Roman"/>
      <w:b/>
      <w:bCs/>
      <w:iCs/>
      <w:sz w:val="24"/>
      <w:szCs w:val="28"/>
    </w:rPr>
  </w:style>
  <w:style w:type="paragraph" w:styleId="Heading3">
    <w:name w:val="heading 3"/>
    <w:aliases w:val="Std Report Heading 3"/>
    <w:basedOn w:val="Normal"/>
    <w:next w:val="Normal"/>
    <w:link w:val="Heading3Char"/>
    <w:uiPriority w:val="99"/>
    <w:unhideWhenUsed/>
    <w:qFormat/>
    <w:rsid w:val="00C65479"/>
    <w:pPr>
      <w:keepNext/>
      <w:keepLines/>
      <w:numPr>
        <w:ilvl w:val="2"/>
        <w:numId w:val="13"/>
      </w:numPr>
      <w:spacing w:before="200" w:after="0" w:line="240" w:lineRule="auto"/>
      <w:outlineLvl w:val="2"/>
    </w:pPr>
    <w:rPr>
      <w:rFonts w:ascii="Times New Roman" w:eastAsiaTheme="majorEastAsia" w:hAnsi="Times New Roman" w:cstheme="majorBidi"/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C65479"/>
    <w:pPr>
      <w:keepNext/>
      <w:keepLines/>
      <w:numPr>
        <w:ilvl w:val="3"/>
        <w:numId w:val="13"/>
      </w:numPr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nhideWhenUsed/>
    <w:qFormat/>
    <w:rsid w:val="00C65479"/>
    <w:pPr>
      <w:keepNext/>
      <w:keepLines/>
      <w:numPr>
        <w:ilvl w:val="4"/>
        <w:numId w:val="13"/>
      </w:numPr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6">
    <w:name w:val="heading 6"/>
    <w:aliases w:val="underline"/>
    <w:basedOn w:val="Normal"/>
    <w:next w:val="Normal"/>
    <w:link w:val="Heading6Char"/>
    <w:unhideWhenUsed/>
    <w:qFormat/>
    <w:rsid w:val="00C65479"/>
    <w:pPr>
      <w:keepNext/>
      <w:keepLines/>
      <w:numPr>
        <w:ilvl w:val="5"/>
        <w:numId w:val="13"/>
      </w:numPr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5479"/>
    <w:pPr>
      <w:keepNext/>
      <w:keepLines/>
      <w:numPr>
        <w:ilvl w:val="6"/>
        <w:numId w:val="13"/>
      </w:numPr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5479"/>
    <w:pPr>
      <w:keepNext/>
      <w:keepLines/>
      <w:numPr>
        <w:ilvl w:val="7"/>
        <w:numId w:val="13"/>
      </w:numPr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5479"/>
    <w:pPr>
      <w:keepNext/>
      <w:keepLines/>
      <w:numPr>
        <w:ilvl w:val="8"/>
        <w:numId w:val="13"/>
      </w:numPr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+ bold + blue Char,Std Report Heading 1 Char,Report Heading 1.0 Char"/>
    <w:basedOn w:val="DefaultParagraphFont"/>
    <w:link w:val="Heading1"/>
    <w:uiPriority w:val="9"/>
    <w:rsid w:val="00C65479"/>
    <w:rPr>
      <w:rFonts w:ascii="Times New Roman" w:eastAsia="Times New Roman" w:hAnsi="Times New Roman" w:cs="Times New Roman"/>
      <w:b/>
      <w:bCs/>
      <w:caps/>
      <w:sz w:val="28"/>
      <w:szCs w:val="28"/>
    </w:rPr>
  </w:style>
  <w:style w:type="character" w:customStyle="1" w:styleId="Heading2Char">
    <w:name w:val="Heading 2 Char"/>
    <w:aliases w:val="Char Char"/>
    <w:basedOn w:val="DefaultParagraphFont"/>
    <w:link w:val="Heading2"/>
    <w:rsid w:val="00C65479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Heading3Char">
    <w:name w:val="Heading 3 Char"/>
    <w:aliases w:val="Std Report Heading 3 Char"/>
    <w:basedOn w:val="DefaultParagraphFont"/>
    <w:link w:val="Heading3"/>
    <w:uiPriority w:val="99"/>
    <w:rsid w:val="00C65479"/>
    <w:rPr>
      <w:rFonts w:ascii="Times New Roman" w:eastAsiaTheme="majorEastAsia" w:hAnsi="Times New Roman" w:cstheme="majorBidi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C654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C6547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6Char">
    <w:name w:val="Heading 6 Char"/>
    <w:aliases w:val="underline Char"/>
    <w:basedOn w:val="DefaultParagraphFont"/>
    <w:link w:val="Heading6"/>
    <w:rsid w:val="00C6547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547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547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547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Paragraph">
    <w:name w:val="List Paragraph"/>
    <w:basedOn w:val="Normal"/>
    <w:link w:val="ListParagraphChar"/>
    <w:uiPriority w:val="34"/>
    <w:qFormat/>
    <w:rsid w:val="00C6547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65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5479"/>
    <w:rPr>
      <w:rFonts w:ascii="Tahoma" w:eastAsia="PMingLiU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unhideWhenUsed/>
    <w:rsid w:val="00C6547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C654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65479"/>
    <w:rPr>
      <w:rFonts w:eastAsia="PMingLiU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54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5479"/>
    <w:rPr>
      <w:rFonts w:eastAsia="PMingLiU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65479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C65479"/>
    <w:pPr>
      <w:spacing w:after="0" w:line="240" w:lineRule="auto"/>
    </w:pPr>
    <w:rPr>
      <w:rFonts w:eastAsia="PMingLiU"/>
    </w:rPr>
  </w:style>
  <w:style w:type="character" w:customStyle="1" w:styleId="highlight2">
    <w:name w:val="highlight2"/>
    <w:basedOn w:val="DefaultParagraphFont"/>
    <w:rsid w:val="00C65479"/>
  </w:style>
  <w:style w:type="paragraph" w:styleId="NormalWeb">
    <w:name w:val="Normal (Web)"/>
    <w:basedOn w:val="Normal"/>
    <w:uiPriority w:val="99"/>
    <w:semiHidden/>
    <w:unhideWhenUsed/>
    <w:rsid w:val="00C6547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Default">
    <w:name w:val="Default"/>
    <w:rsid w:val="00C65479"/>
    <w:pPr>
      <w:autoSpaceDE w:val="0"/>
      <w:autoSpaceDN w:val="0"/>
      <w:adjustRightInd w:val="0"/>
      <w:spacing w:after="0" w:line="240" w:lineRule="auto"/>
    </w:pPr>
    <w:rPr>
      <w:rFonts w:ascii="Arial" w:eastAsia="PMingLiU" w:hAnsi="Arial" w:cs="Arial"/>
      <w:color w:val="000000"/>
      <w:sz w:val="24"/>
      <w:szCs w:val="24"/>
    </w:rPr>
  </w:style>
  <w:style w:type="character" w:customStyle="1" w:styleId="icd9-codetitle-3-digit">
    <w:name w:val="icd9-codetitle-3-digit"/>
    <w:basedOn w:val="DefaultParagraphFont"/>
    <w:rsid w:val="00C65479"/>
  </w:style>
  <w:style w:type="character" w:customStyle="1" w:styleId="icd9-codetitle-4-digit">
    <w:name w:val="icd9-codetitle-4-digit"/>
    <w:basedOn w:val="DefaultParagraphFont"/>
    <w:rsid w:val="00C65479"/>
  </w:style>
  <w:style w:type="paragraph" w:styleId="ListNumber3">
    <w:name w:val="List Number 3"/>
    <w:basedOn w:val="Normal"/>
    <w:rsid w:val="00C65479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dReportBullet-Lvl1">
    <w:name w:val="Std Report Bullet-Lvl 1"/>
    <w:basedOn w:val="Normal"/>
    <w:rsid w:val="00C65479"/>
    <w:pPr>
      <w:numPr>
        <w:ilvl w:val="1"/>
        <w:numId w:val="16"/>
      </w:numPr>
      <w:tabs>
        <w:tab w:val="clear" w:pos="2160"/>
      </w:tabs>
      <w:spacing w:after="120" w:line="240" w:lineRule="auto"/>
      <w:ind w:left="720"/>
      <w:jc w:val="both"/>
    </w:pPr>
    <w:rPr>
      <w:rFonts w:ascii="Arial" w:eastAsia="Times New Roman" w:hAnsi="Arial" w:cs="Arial"/>
    </w:rPr>
  </w:style>
  <w:style w:type="paragraph" w:customStyle="1" w:styleId="bodytext">
    <w:name w:val="body_text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 w:bidi="th-TH"/>
    </w:rPr>
  </w:style>
  <w:style w:type="character" w:customStyle="1" w:styleId="apple-converted-space">
    <w:name w:val="apple-converted-space"/>
    <w:basedOn w:val="DefaultParagraphFont"/>
    <w:rsid w:val="00C65479"/>
  </w:style>
  <w:style w:type="paragraph" w:styleId="Header">
    <w:name w:val="header"/>
    <w:basedOn w:val="Normal"/>
    <w:link w:val="HeaderChar"/>
    <w:uiPriority w:val="99"/>
    <w:unhideWhenUsed/>
    <w:rsid w:val="00C654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5479"/>
    <w:rPr>
      <w:rFonts w:eastAsia="PMingLiU"/>
    </w:rPr>
  </w:style>
  <w:style w:type="paragraph" w:styleId="Footer">
    <w:name w:val="footer"/>
    <w:basedOn w:val="Normal"/>
    <w:link w:val="FooterChar"/>
    <w:uiPriority w:val="99"/>
    <w:unhideWhenUsed/>
    <w:rsid w:val="00C654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5479"/>
    <w:rPr>
      <w:rFonts w:eastAsia="PMingLiU"/>
    </w:rPr>
  </w:style>
  <w:style w:type="character" w:styleId="HTMLCite">
    <w:name w:val="HTML Cite"/>
    <w:basedOn w:val="DefaultParagraphFont"/>
    <w:uiPriority w:val="99"/>
    <w:semiHidden/>
    <w:unhideWhenUsed/>
    <w:rsid w:val="00C65479"/>
    <w:rPr>
      <w:i/>
      <w:iCs/>
    </w:rPr>
  </w:style>
  <w:style w:type="character" w:styleId="Emphasis">
    <w:name w:val="Emphasis"/>
    <w:basedOn w:val="DefaultParagraphFont"/>
    <w:uiPriority w:val="20"/>
    <w:qFormat/>
    <w:rsid w:val="00C65479"/>
    <w:rPr>
      <w:i/>
      <w:iCs/>
    </w:rPr>
  </w:style>
  <w:style w:type="character" w:customStyle="1" w:styleId="cit-source">
    <w:name w:val="cit-source"/>
    <w:basedOn w:val="DefaultParagraphFont"/>
    <w:rsid w:val="00C65479"/>
  </w:style>
  <w:style w:type="character" w:customStyle="1" w:styleId="cit-pub-date">
    <w:name w:val="cit-pub-date"/>
    <w:basedOn w:val="DefaultParagraphFont"/>
    <w:rsid w:val="00C65479"/>
  </w:style>
  <w:style w:type="character" w:customStyle="1" w:styleId="cit-vol4">
    <w:name w:val="cit-vol4"/>
    <w:basedOn w:val="DefaultParagraphFont"/>
    <w:rsid w:val="00C65479"/>
  </w:style>
  <w:style w:type="character" w:customStyle="1" w:styleId="cit-fpage">
    <w:name w:val="cit-fpage"/>
    <w:basedOn w:val="DefaultParagraphFont"/>
    <w:rsid w:val="00C65479"/>
  </w:style>
  <w:style w:type="character" w:styleId="FollowedHyperlink">
    <w:name w:val="FollowedHyperlink"/>
    <w:basedOn w:val="DefaultParagraphFont"/>
    <w:uiPriority w:val="99"/>
    <w:semiHidden/>
    <w:unhideWhenUsed/>
    <w:rsid w:val="00C65479"/>
    <w:rPr>
      <w:color w:val="800080" w:themeColor="followedHyperlink"/>
      <w:u w:val="single"/>
    </w:rPr>
  </w:style>
  <w:style w:type="paragraph" w:styleId="BodyText0">
    <w:name w:val="Body Text"/>
    <w:basedOn w:val="Normal"/>
    <w:link w:val="BodyTextChar"/>
    <w:qFormat/>
    <w:rsid w:val="00C65479"/>
    <w:pPr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0"/>
    <w:rsid w:val="00C65479"/>
    <w:rPr>
      <w:rFonts w:ascii="Times New Roman" w:eastAsia="Times New Roman" w:hAnsi="Times New Roman" w:cs="Times New Roman"/>
      <w:sz w:val="24"/>
      <w:szCs w:val="20"/>
    </w:rPr>
  </w:style>
  <w:style w:type="character" w:customStyle="1" w:styleId="ListParagraphChar">
    <w:name w:val="List Paragraph Char"/>
    <w:link w:val="ListParagraph"/>
    <w:uiPriority w:val="34"/>
    <w:rsid w:val="00C65479"/>
    <w:rPr>
      <w:rFonts w:eastAsia="PMingLiU"/>
    </w:rPr>
  </w:style>
  <w:style w:type="table" w:styleId="TableGrid">
    <w:name w:val="Table Grid"/>
    <w:basedOn w:val="TableNormal"/>
    <w:uiPriority w:val="59"/>
    <w:rsid w:val="00C65479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itle1">
    <w:name w:val="Title1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C65479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65479"/>
    <w:rPr>
      <w:rFonts w:ascii="Calibri" w:eastAsia="PMingLiU" w:hAnsi="Calibri"/>
      <w:noProof/>
    </w:rPr>
  </w:style>
  <w:style w:type="paragraph" w:customStyle="1" w:styleId="EndNoteBibliographyTitle">
    <w:name w:val="EndNote Bibliography Title"/>
    <w:basedOn w:val="Normal"/>
    <w:link w:val="EndNoteBibliographyTitleChar"/>
    <w:rsid w:val="00C65479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65479"/>
    <w:rPr>
      <w:rFonts w:ascii="Calibri" w:eastAsia="PMingLiU" w:hAnsi="Calibri"/>
      <w:noProof/>
    </w:rPr>
  </w:style>
  <w:style w:type="character" w:styleId="Strong">
    <w:name w:val="Strong"/>
    <w:basedOn w:val="DefaultParagraphFont"/>
    <w:uiPriority w:val="22"/>
    <w:qFormat/>
    <w:rsid w:val="00C65479"/>
    <w:rPr>
      <w:b/>
      <w:bCs/>
    </w:rPr>
  </w:style>
  <w:style w:type="paragraph" w:customStyle="1" w:styleId="Title2">
    <w:name w:val="Title2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C654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List Number 3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479"/>
    <w:rPr>
      <w:rFonts w:eastAsia="PMingLiU"/>
    </w:rPr>
  </w:style>
  <w:style w:type="paragraph" w:styleId="Heading1">
    <w:name w:val="heading 1"/>
    <w:aliases w:val="Heading 1 + bold + blue,Std Report Heading 1,Report Heading 1.0"/>
    <w:basedOn w:val="Normal"/>
    <w:next w:val="Normal"/>
    <w:link w:val="Heading1Char"/>
    <w:uiPriority w:val="9"/>
    <w:qFormat/>
    <w:rsid w:val="00C65479"/>
    <w:pPr>
      <w:keepNext/>
      <w:pageBreakBefore/>
      <w:numPr>
        <w:numId w:val="13"/>
      </w:numPr>
      <w:spacing w:before="360" w:after="180" w:line="240" w:lineRule="auto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</w:rPr>
  </w:style>
  <w:style w:type="paragraph" w:styleId="Heading2">
    <w:name w:val="heading 2"/>
    <w:aliases w:val="Char"/>
    <w:basedOn w:val="Normal"/>
    <w:next w:val="Normal"/>
    <w:link w:val="Heading2Char"/>
    <w:qFormat/>
    <w:rsid w:val="00C65479"/>
    <w:pPr>
      <w:keepNext/>
      <w:numPr>
        <w:ilvl w:val="1"/>
        <w:numId w:val="13"/>
      </w:numPr>
      <w:spacing w:after="120" w:line="240" w:lineRule="auto"/>
      <w:outlineLvl w:val="1"/>
    </w:pPr>
    <w:rPr>
      <w:rFonts w:ascii="Times New Roman" w:eastAsia="Times New Roman" w:hAnsi="Times New Roman" w:cs="Times New Roman"/>
      <w:b/>
      <w:bCs/>
      <w:iCs/>
      <w:sz w:val="24"/>
      <w:szCs w:val="28"/>
    </w:rPr>
  </w:style>
  <w:style w:type="paragraph" w:styleId="Heading3">
    <w:name w:val="heading 3"/>
    <w:aliases w:val="Std Report Heading 3"/>
    <w:basedOn w:val="Normal"/>
    <w:next w:val="Normal"/>
    <w:link w:val="Heading3Char"/>
    <w:uiPriority w:val="99"/>
    <w:unhideWhenUsed/>
    <w:qFormat/>
    <w:rsid w:val="00C65479"/>
    <w:pPr>
      <w:keepNext/>
      <w:keepLines/>
      <w:numPr>
        <w:ilvl w:val="2"/>
        <w:numId w:val="13"/>
      </w:numPr>
      <w:spacing w:before="200" w:after="0" w:line="240" w:lineRule="auto"/>
      <w:outlineLvl w:val="2"/>
    </w:pPr>
    <w:rPr>
      <w:rFonts w:ascii="Times New Roman" w:eastAsiaTheme="majorEastAsia" w:hAnsi="Times New Roman" w:cstheme="majorBidi"/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C65479"/>
    <w:pPr>
      <w:keepNext/>
      <w:keepLines/>
      <w:numPr>
        <w:ilvl w:val="3"/>
        <w:numId w:val="13"/>
      </w:numPr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nhideWhenUsed/>
    <w:qFormat/>
    <w:rsid w:val="00C65479"/>
    <w:pPr>
      <w:keepNext/>
      <w:keepLines/>
      <w:numPr>
        <w:ilvl w:val="4"/>
        <w:numId w:val="13"/>
      </w:numPr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6">
    <w:name w:val="heading 6"/>
    <w:aliases w:val="underline"/>
    <w:basedOn w:val="Normal"/>
    <w:next w:val="Normal"/>
    <w:link w:val="Heading6Char"/>
    <w:unhideWhenUsed/>
    <w:qFormat/>
    <w:rsid w:val="00C65479"/>
    <w:pPr>
      <w:keepNext/>
      <w:keepLines/>
      <w:numPr>
        <w:ilvl w:val="5"/>
        <w:numId w:val="13"/>
      </w:numPr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5479"/>
    <w:pPr>
      <w:keepNext/>
      <w:keepLines/>
      <w:numPr>
        <w:ilvl w:val="6"/>
        <w:numId w:val="13"/>
      </w:numPr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5479"/>
    <w:pPr>
      <w:keepNext/>
      <w:keepLines/>
      <w:numPr>
        <w:ilvl w:val="7"/>
        <w:numId w:val="13"/>
      </w:numPr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5479"/>
    <w:pPr>
      <w:keepNext/>
      <w:keepLines/>
      <w:numPr>
        <w:ilvl w:val="8"/>
        <w:numId w:val="13"/>
      </w:numPr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+ bold + blue Char,Std Report Heading 1 Char,Report Heading 1.0 Char"/>
    <w:basedOn w:val="DefaultParagraphFont"/>
    <w:link w:val="Heading1"/>
    <w:uiPriority w:val="9"/>
    <w:rsid w:val="00C65479"/>
    <w:rPr>
      <w:rFonts w:ascii="Times New Roman" w:eastAsia="Times New Roman" w:hAnsi="Times New Roman" w:cs="Times New Roman"/>
      <w:b/>
      <w:bCs/>
      <w:caps/>
      <w:sz w:val="28"/>
      <w:szCs w:val="28"/>
    </w:rPr>
  </w:style>
  <w:style w:type="character" w:customStyle="1" w:styleId="Heading2Char">
    <w:name w:val="Heading 2 Char"/>
    <w:aliases w:val="Char Char"/>
    <w:basedOn w:val="DefaultParagraphFont"/>
    <w:link w:val="Heading2"/>
    <w:rsid w:val="00C65479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Heading3Char">
    <w:name w:val="Heading 3 Char"/>
    <w:aliases w:val="Std Report Heading 3 Char"/>
    <w:basedOn w:val="DefaultParagraphFont"/>
    <w:link w:val="Heading3"/>
    <w:uiPriority w:val="99"/>
    <w:rsid w:val="00C65479"/>
    <w:rPr>
      <w:rFonts w:ascii="Times New Roman" w:eastAsiaTheme="majorEastAsia" w:hAnsi="Times New Roman" w:cstheme="majorBidi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C654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C6547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6Char">
    <w:name w:val="Heading 6 Char"/>
    <w:aliases w:val="underline Char"/>
    <w:basedOn w:val="DefaultParagraphFont"/>
    <w:link w:val="Heading6"/>
    <w:rsid w:val="00C6547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547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547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547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Paragraph">
    <w:name w:val="List Paragraph"/>
    <w:basedOn w:val="Normal"/>
    <w:link w:val="ListParagraphChar"/>
    <w:uiPriority w:val="34"/>
    <w:qFormat/>
    <w:rsid w:val="00C6547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654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5479"/>
    <w:rPr>
      <w:rFonts w:ascii="Tahoma" w:eastAsia="PMingLiU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unhideWhenUsed/>
    <w:rsid w:val="00C6547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C654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65479"/>
    <w:rPr>
      <w:rFonts w:eastAsia="PMingLiU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54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5479"/>
    <w:rPr>
      <w:rFonts w:eastAsia="PMingLiU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65479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C65479"/>
    <w:pPr>
      <w:spacing w:after="0" w:line="240" w:lineRule="auto"/>
    </w:pPr>
    <w:rPr>
      <w:rFonts w:eastAsia="PMingLiU"/>
    </w:rPr>
  </w:style>
  <w:style w:type="character" w:customStyle="1" w:styleId="highlight2">
    <w:name w:val="highlight2"/>
    <w:basedOn w:val="DefaultParagraphFont"/>
    <w:rsid w:val="00C65479"/>
  </w:style>
  <w:style w:type="paragraph" w:styleId="NormalWeb">
    <w:name w:val="Normal (Web)"/>
    <w:basedOn w:val="Normal"/>
    <w:uiPriority w:val="99"/>
    <w:semiHidden/>
    <w:unhideWhenUsed/>
    <w:rsid w:val="00C6547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Default">
    <w:name w:val="Default"/>
    <w:rsid w:val="00C65479"/>
    <w:pPr>
      <w:autoSpaceDE w:val="0"/>
      <w:autoSpaceDN w:val="0"/>
      <w:adjustRightInd w:val="0"/>
      <w:spacing w:after="0" w:line="240" w:lineRule="auto"/>
    </w:pPr>
    <w:rPr>
      <w:rFonts w:ascii="Arial" w:eastAsia="PMingLiU" w:hAnsi="Arial" w:cs="Arial"/>
      <w:color w:val="000000"/>
      <w:sz w:val="24"/>
      <w:szCs w:val="24"/>
    </w:rPr>
  </w:style>
  <w:style w:type="character" w:customStyle="1" w:styleId="icd9-codetitle-3-digit">
    <w:name w:val="icd9-codetitle-3-digit"/>
    <w:basedOn w:val="DefaultParagraphFont"/>
    <w:rsid w:val="00C65479"/>
  </w:style>
  <w:style w:type="character" w:customStyle="1" w:styleId="icd9-codetitle-4-digit">
    <w:name w:val="icd9-codetitle-4-digit"/>
    <w:basedOn w:val="DefaultParagraphFont"/>
    <w:rsid w:val="00C65479"/>
  </w:style>
  <w:style w:type="paragraph" w:styleId="ListNumber3">
    <w:name w:val="List Number 3"/>
    <w:basedOn w:val="Normal"/>
    <w:rsid w:val="00C65479"/>
    <w:pPr>
      <w:numPr>
        <w:numId w:val="1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dReportBullet-Lvl1">
    <w:name w:val="Std Report Bullet-Lvl 1"/>
    <w:basedOn w:val="Normal"/>
    <w:rsid w:val="00C65479"/>
    <w:pPr>
      <w:numPr>
        <w:ilvl w:val="1"/>
        <w:numId w:val="16"/>
      </w:numPr>
      <w:tabs>
        <w:tab w:val="clear" w:pos="2160"/>
      </w:tabs>
      <w:spacing w:after="120" w:line="240" w:lineRule="auto"/>
      <w:ind w:left="720"/>
      <w:jc w:val="both"/>
    </w:pPr>
    <w:rPr>
      <w:rFonts w:ascii="Arial" w:eastAsia="Times New Roman" w:hAnsi="Arial" w:cs="Arial"/>
    </w:rPr>
  </w:style>
  <w:style w:type="paragraph" w:customStyle="1" w:styleId="bodytext">
    <w:name w:val="body_text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 w:bidi="th-TH"/>
    </w:rPr>
  </w:style>
  <w:style w:type="character" w:customStyle="1" w:styleId="apple-converted-space">
    <w:name w:val="apple-converted-space"/>
    <w:basedOn w:val="DefaultParagraphFont"/>
    <w:rsid w:val="00C65479"/>
  </w:style>
  <w:style w:type="paragraph" w:styleId="Header">
    <w:name w:val="header"/>
    <w:basedOn w:val="Normal"/>
    <w:link w:val="HeaderChar"/>
    <w:uiPriority w:val="99"/>
    <w:unhideWhenUsed/>
    <w:rsid w:val="00C654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5479"/>
    <w:rPr>
      <w:rFonts w:eastAsia="PMingLiU"/>
    </w:rPr>
  </w:style>
  <w:style w:type="paragraph" w:styleId="Footer">
    <w:name w:val="footer"/>
    <w:basedOn w:val="Normal"/>
    <w:link w:val="FooterChar"/>
    <w:uiPriority w:val="99"/>
    <w:unhideWhenUsed/>
    <w:rsid w:val="00C654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5479"/>
    <w:rPr>
      <w:rFonts w:eastAsia="PMingLiU"/>
    </w:rPr>
  </w:style>
  <w:style w:type="character" w:styleId="HTMLCite">
    <w:name w:val="HTML Cite"/>
    <w:basedOn w:val="DefaultParagraphFont"/>
    <w:uiPriority w:val="99"/>
    <w:semiHidden/>
    <w:unhideWhenUsed/>
    <w:rsid w:val="00C65479"/>
    <w:rPr>
      <w:i/>
      <w:iCs/>
    </w:rPr>
  </w:style>
  <w:style w:type="character" w:styleId="Emphasis">
    <w:name w:val="Emphasis"/>
    <w:basedOn w:val="DefaultParagraphFont"/>
    <w:uiPriority w:val="20"/>
    <w:qFormat/>
    <w:rsid w:val="00C65479"/>
    <w:rPr>
      <w:i/>
      <w:iCs/>
    </w:rPr>
  </w:style>
  <w:style w:type="character" w:customStyle="1" w:styleId="cit-source">
    <w:name w:val="cit-source"/>
    <w:basedOn w:val="DefaultParagraphFont"/>
    <w:rsid w:val="00C65479"/>
  </w:style>
  <w:style w:type="character" w:customStyle="1" w:styleId="cit-pub-date">
    <w:name w:val="cit-pub-date"/>
    <w:basedOn w:val="DefaultParagraphFont"/>
    <w:rsid w:val="00C65479"/>
  </w:style>
  <w:style w:type="character" w:customStyle="1" w:styleId="cit-vol4">
    <w:name w:val="cit-vol4"/>
    <w:basedOn w:val="DefaultParagraphFont"/>
    <w:rsid w:val="00C65479"/>
  </w:style>
  <w:style w:type="character" w:customStyle="1" w:styleId="cit-fpage">
    <w:name w:val="cit-fpage"/>
    <w:basedOn w:val="DefaultParagraphFont"/>
    <w:rsid w:val="00C65479"/>
  </w:style>
  <w:style w:type="character" w:styleId="FollowedHyperlink">
    <w:name w:val="FollowedHyperlink"/>
    <w:basedOn w:val="DefaultParagraphFont"/>
    <w:uiPriority w:val="99"/>
    <w:semiHidden/>
    <w:unhideWhenUsed/>
    <w:rsid w:val="00C65479"/>
    <w:rPr>
      <w:color w:val="800080" w:themeColor="followedHyperlink"/>
      <w:u w:val="single"/>
    </w:rPr>
  </w:style>
  <w:style w:type="paragraph" w:styleId="BodyText0">
    <w:name w:val="Body Text"/>
    <w:basedOn w:val="Normal"/>
    <w:link w:val="BodyTextChar"/>
    <w:qFormat/>
    <w:rsid w:val="00C65479"/>
    <w:pPr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0"/>
    <w:rsid w:val="00C65479"/>
    <w:rPr>
      <w:rFonts w:ascii="Times New Roman" w:eastAsia="Times New Roman" w:hAnsi="Times New Roman" w:cs="Times New Roman"/>
      <w:sz w:val="24"/>
      <w:szCs w:val="20"/>
    </w:rPr>
  </w:style>
  <w:style w:type="character" w:customStyle="1" w:styleId="ListParagraphChar">
    <w:name w:val="List Paragraph Char"/>
    <w:link w:val="ListParagraph"/>
    <w:uiPriority w:val="34"/>
    <w:rsid w:val="00C65479"/>
    <w:rPr>
      <w:rFonts w:eastAsia="PMingLiU"/>
    </w:rPr>
  </w:style>
  <w:style w:type="table" w:styleId="TableGrid">
    <w:name w:val="Table Grid"/>
    <w:basedOn w:val="TableNormal"/>
    <w:uiPriority w:val="59"/>
    <w:rsid w:val="00C65479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itle1">
    <w:name w:val="Title1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C65479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C65479"/>
    <w:rPr>
      <w:rFonts w:ascii="Calibri" w:eastAsia="PMingLiU" w:hAnsi="Calibri"/>
      <w:noProof/>
    </w:rPr>
  </w:style>
  <w:style w:type="paragraph" w:customStyle="1" w:styleId="EndNoteBibliographyTitle">
    <w:name w:val="EndNote Bibliography Title"/>
    <w:basedOn w:val="Normal"/>
    <w:link w:val="EndNoteBibliographyTitleChar"/>
    <w:rsid w:val="00C65479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65479"/>
    <w:rPr>
      <w:rFonts w:ascii="Calibri" w:eastAsia="PMingLiU" w:hAnsi="Calibri"/>
      <w:noProof/>
    </w:rPr>
  </w:style>
  <w:style w:type="character" w:styleId="Strong">
    <w:name w:val="Strong"/>
    <w:basedOn w:val="DefaultParagraphFont"/>
    <w:uiPriority w:val="22"/>
    <w:qFormat/>
    <w:rsid w:val="00C65479"/>
    <w:rPr>
      <w:b/>
      <w:bCs/>
    </w:rPr>
  </w:style>
  <w:style w:type="paragraph" w:customStyle="1" w:styleId="Title2">
    <w:name w:val="Title2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C65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C654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3359</Words>
  <Characters>19149</Characters>
  <Application>Microsoft Office Word</Application>
  <DocSecurity>0</DocSecurity>
  <Lines>159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Humana Inc.</Company>
  <LinksUpToDate>false</LinksUpToDate>
  <CharactersWithSpaces>22464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 Costantino</dc:creator>
  <cp:lastModifiedBy>Mary Costantino</cp:lastModifiedBy>
  <cp:revision>1</cp:revision>
  <dcterms:created xsi:type="dcterms:W3CDTF">2018-04-04T13:34:00Z</dcterms:created>
  <dcterms:modified xsi:type="dcterms:W3CDTF">2018-04-04T13:36:00Z</dcterms:modified>
</cp:coreProperties>
</file>